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965" w:rsidRPr="00FE5FDF" w:rsidRDefault="00BF0965">
      <w:pPr>
        <w:rPr>
          <w:rFonts w:ascii="Arial" w:hAnsi="Arial" w:cs="Arial"/>
          <w:b/>
          <w:bCs/>
          <w:color w:val="000000"/>
          <w:sz w:val="22"/>
          <w:szCs w:val="22"/>
          <w:lang w:eastAsia="en-US"/>
        </w:rPr>
      </w:pPr>
    </w:p>
    <w:p w:rsidR="00BF0965" w:rsidRPr="00FE5FDF" w:rsidRDefault="00BF0965">
      <w:pPr>
        <w:rPr>
          <w:rFonts w:ascii="Arial" w:hAnsi="Arial" w:cs="Arial"/>
          <w:b/>
          <w:bCs/>
          <w:color w:val="000000"/>
          <w:sz w:val="22"/>
          <w:szCs w:val="22"/>
          <w:lang w:eastAsia="en-US"/>
        </w:rPr>
      </w:pPr>
    </w:p>
    <w:p w:rsidR="00F4545C" w:rsidRPr="00FE5FDF" w:rsidRDefault="00F4545C" w:rsidP="00F4545C">
      <w:pPr>
        <w:jc w:val="center"/>
        <w:rPr>
          <w:rFonts w:ascii="Arial" w:hAnsi="Arial" w:cs="Arial"/>
          <w:b/>
          <w:bCs/>
          <w:color w:val="000000"/>
          <w:sz w:val="22"/>
          <w:szCs w:val="22"/>
          <w:lang w:eastAsia="en-US"/>
        </w:rPr>
      </w:pPr>
    </w:p>
    <w:p w:rsidR="00BF0965" w:rsidRPr="00FE5FDF" w:rsidRDefault="00BF0965" w:rsidP="004100E1">
      <w:pPr>
        <w:jc w:val="center"/>
        <w:rPr>
          <w:rFonts w:ascii="Arial" w:hAnsi="Arial" w:cs="Arial"/>
          <w:b/>
          <w:bCs/>
          <w:color w:val="000000"/>
          <w:sz w:val="22"/>
          <w:szCs w:val="22"/>
          <w:lang w:eastAsia="en-US"/>
        </w:rPr>
      </w:pPr>
    </w:p>
    <w:p w:rsidR="00F4545C" w:rsidRPr="00FE5FDF" w:rsidRDefault="00F4545C" w:rsidP="004100E1">
      <w:pPr>
        <w:jc w:val="center"/>
        <w:rPr>
          <w:rFonts w:ascii="Arial" w:hAnsi="Arial" w:cs="Arial"/>
          <w:b/>
          <w:bCs/>
          <w:color w:val="000000"/>
          <w:sz w:val="22"/>
          <w:szCs w:val="22"/>
          <w:lang w:eastAsia="en-US"/>
        </w:rPr>
      </w:pPr>
    </w:p>
    <w:p w:rsidR="00F4545C" w:rsidRPr="00FE5FDF" w:rsidRDefault="00F4545C" w:rsidP="00F4545C">
      <w:pPr>
        <w:jc w:val="center"/>
        <w:rPr>
          <w:rFonts w:ascii="Arial" w:hAnsi="Arial" w:cs="Arial"/>
          <w:b/>
          <w:bCs/>
          <w:color w:val="000000"/>
          <w:sz w:val="22"/>
          <w:szCs w:val="22"/>
          <w:lang w:eastAsia="en-US"/>
        </w:rPr>
      </w:pPr>
      <w:r w:rsidRPr="00FE5FDF">
        <w:rPr>
          <w:rFonts w:ascii="Arial" w:hAnsi="Arial" w:cs="Arial"/>
          <w:b/>
          <w:bCs/>
          <w:color w:val="000000"/>
          <w:sz w:val="22"/>
          <w:szCs w:val="22"/>
          <w:lang w:eastAsia="en-US"/>
        </w:rPr>
        <w:t xml:space="preserve">IMPAVIDO® (miltefosine) </w:t>
      </w:r>
    </w:p>
    <w:p w:rsidR="00F4545C" w:rsidRPr="00FE5FDF" w:rsidRDefault="00F4545C" w:rsidP="00F4545C">
      <w:pPr>
        <w:jc w:val="center"/>
        <w:rPr>
          <w:rFonts w:ascii="Arial" w:hAnsi="Arial" w:cs="Arial"/>
          <w:b/>
          <w:bCs/>
          <w:color w:val="000000"/>
          <w:sz w:val="22"/>
          <w:szCs w:val="22"/>
          <w:lang w:eastAsia="en-US"/>
        </w:rPr>
      </w:pPr>
    </w:p>
    <w:p w:rsidR="0070220C" w:rsidRPr="00FE5FDF" w:rsidRDefault="00F4545C" w:rsidP="004100E1">
      <w:pPr>
        <w:jc w:val="center"/>
        <w:rPr>
          <w:rFonts w:ascii="Arial" w:hAnsi="Arial" w:cs="Arial"/>
          <w:b/>
          <w:bCs/>
          <w:color w:val="000000"/>
          <w:sz w:val="22"/>
          <w:szCs w:val="22"/>
          <w:lang w:eastAsia="en-US"/>
        </w:rPr>
      </w:pPr>
      <w:r w:rsidRPr="00FE5FDF">
        <w:rPr>
          <w:rFonts w:ascii="Arial" w:hAnsi="Arial" w:cs="Arial"/>
          <w:b/>
          <w:bCs/>
          <w:color w:val="000000"/>
          <w:sz w:val="22"/>
          <w:szCs w:val="22"/>
          <w:lang w:eastAsia="en-US"/>
        </w:rPr>
        <w:t>Capsules for Oral use</w:t>
      </w:r>
      <w:r w:rsidR="00BD60AA" w:rsidRPr="00FE5FDF">
        <w:rPr>
          <w:rFonts w:ascii="Arial" w:hAnsi="Arial" w:cs="Arial"/>
          <w:b/>
          <w:bCs/>
          <w:color w:val="000000"/>
          <w:sz w:val="22"/>
          <w:szCs w:val="22"/>
          <w:lang w:eastAsia="en-US"/>
        </w:rPr>
        <w:t xml:space="preserve"> </w:t>
      </w:r>
    </w:p>
    <w:p w:rsidR="0070220C" w:rsidRPr="00FE5FDF" w:rsidRDefault="0070220C" w:rsidP="004100E1">
      <w:pPr>
        <w:jc w:val="center"/>
        <w:rPr>
          <w:rFonts w:ascii="Arial" w:hAnsi="Arial" w:cs="Arial"/>
          <w:b/>
          <w:bCs/>
          <w:color w:val="000000"/>
          <w:sz w:val="22"/>
          <w:szCs w:val="22"/>
          <w:lang w:eastAsia="en-US"/>
        </w:rPr>
      </w:pPr>
    </w:p>
    <w:p w:rsidR="00F4545C" w:rsidRPr="00FE5FDF" w:rsidRDefault="00706DB4" w:rsidP="004100E1">
      <w:pPr>
        <w:jc w:val="center"/>
        <w:rPr>
          <w:rFonts w:ascii="Arial" w:hAnsi="Arial" w:cs="Arial"/>
          <w:b/>
          <w:bCs/>
          <w:color w:val="000000"/>
          <w:sz w:val="22"/>
          <w:szCs w:val="22"/>
          <w:lang w:eastAsia="en-US"/>
        </w:rPr>
      </w:pPr>
      <w:r w:rsidRPr="00FE5FDF">
        <w:rPr>
          <w:rFonts w:ascii="Arial" w:hAnsi="Arial" w:cs="Arial"/>
          <w:b/>
          <w:bCs/>
          <w:color w:val="000000"/>
          <w:sz w:val="22"/>
          <w:szCs w:val="22"/>
          <w:lang w:eastAsia="en-US"/>
        </w:rPr>
        <w:t>I</w:t>
      </w:r>
      <w:r w:rsidR="00BD60AA" w:rsidRPr="00FE5FDF">
        <w:rPr>
          <w:rFonts w:ascii="Arial" w:hAnsi="Arial" w:cs="Arial"/>
          <w:b/>
          <w:bCs/>
          <w:color w:val="000000"/>
          <w:sz w:val="22"/>
          <w:szCs w:val="22"/>
          <w:lang w:eastAsia="en-US"/>
        </w:rPr>
        <w:t>n the management of</w:t>
      </w:r>
    </w:p>
    <w:p w:rsidR="00BD60AA" w:rsidRPr="00FE5FDF" w:rsidRDefault="00BD60AA" w:rsidP="004100E1">
      <w:pPr>
        <w:jc w:val="center"/>
        <w:rPr>
          <w:rFonts w:ascii="Arial" w:hAnsi="Arial" w:cs="Arial"/>
          <w:b/>
          <w:bCs/>
          <w:color w:val="000000"/>
          <w:sz w:val="22"/>
          <w:szCs w:val="22"/>
          <w:lang w:eastAsia="en-US"/>
        </w:rPr>
      </w:pPr>
    </w:p>
    <w:p w:rsidR="00BD60AA" w:rsidRDefault="00BD60AA" w:rsidP="004100E1">
      <w:pPr>
        <w:jc w:val="center"/>
        <w:rPr>
          <w:rFonts w:ascii="Arial" w:hAnsi="Arial" w:cs="Arial"/>
          <w:b/>
          <w:bCs/>
          <w:color w:val="000000"/>
          <w:sz w:val="22"/>
          <w:szCs w:val="22"/>
          <w:lang w:eastAsia="en-US"/>
        </w:rPr>
      </w:pPr>
      <w:r w:rsidRPr="00FE5FDF">
        <w:rPr>
          <w:rFonts w:ascii="Arial" w:hAnsi="Arial" w:cs="Arial"/>
          <w:b/>
          <w:bCs/>
          <w:color w:val="000000"/>
          <w:sz w:val="22"/>
          <w:szCs w:val="22"/>
          <w:lang w:eastAsia="en-US"/>
        </w:rPr>
        <w:t>Cutaneous, Mucocutaneous and Visceral Leishmaniasis</w:t>
      </w:r>
    </w:p>
    <w:p w:rsidR="00370CF9" w:rsidRDefault="00370CF9" w:rsidP="004100E1">
      <w:pPr>
        <w:jc w:val="center"/>
        <w:rPr>
          <w:rFonts w:ascii="Arial" w:hAnsi="Arial" w:cs="Arial"/>
          <w:b/>
          <w:bCs/>
          <w:color w:val="000000"/>
          <w:sz w:val="22"/>
          <w:szCs w:val="22"/>
          <w:lang w:eastAsia="en-US"/>
        </w:rPr>
      </w:pPr>
    </w:p>
    <w:p w:rsidR="00370CF9" w:rsidRPr="00370CF9" w:rsidRDefault="00370CF9" w:rsidP="00370CF9">
      <w:pPr>
        <w:spacing w:before="5"/>
        <w:ind w:left="1073" w:right="643"/>
        <w:jc w:val="center"/>
        <w:rPr>
          <w:rFonts w:ascii="Arial"/>
          <w:b/>
          <w:spacing w:val="-2"/>
        </w:rPr>
      </w:pPr>
      <w:r>
        <w:rPr>
          <w:rFonts w:ascii="Arial"/>
          <w:b/>
          <w:spacing w:val="-2"/>
        </w:rPr>
        <w:t>a</w:t>
      </w:r>
      <w:r w:rsidRPr="00370CF9">
        <w:rPr>
          <w:rFonts w:ascii="Arial"/>
          <w:b/>
          <w:spacing w:val="-2"/>
        </w:rPr>
        <w:t xml:space="preserve">nd </w:t>
      </w:r>
    </w:p>
    <w:p w:rsidR="00370CF9" w:rsidRPr="00370CF9" w:rsidRDefault="00370CF9" w:rsidP="00370CF9">
      <w:pPr>
        <w:spacing w:before="5"/>
        <w:ind w:left="1073" w:right="643"/>
        <w:jc w:val="center"/>
        <w:rPr>
          <w:rFonts w:ascii="Arial"/>
          <w:b/>
          <w:spacing w:val="-2"/>
        </w:rPr>
      </w:pPr>
    </w:p>
    <w:p w:rsidR="00370CF9" w:rsidRDefault="00370CF9" w:rsidP="00370CF9">
      <w:pPr>
        <w:spacing w:before="5"/>
        <w:ind w:left="1073" w:right="643"/>
        <w:jc w:val="center"/>
        <w:rPr>
          <w:rFonts w:ascii="Arial"/>
          <w:b/>
          <w:spacing w:val="-2"/>
        </w:rPr>
      </w:pPr>
      <w:r w:rsidRPr="00370CF9">
        <w:rPr>
          <w:rFonts w:ascii="Arial"/>
          <w:b/>
          <w:spacing w:val="-2"/>
        </w:rPr>
        <w:t>Free-Living Amebic Infections</w:t>
      </w:r>
    </w:p>
    <w:p w:rsidR="00370CF9" w:rsidRPr="00370CF9" w:rsidRDefault="00370CF9" w:rsidP="00370CF9">
      <w:pPr>
        <w:spacing w:before="5"/>
        <w:ind w:left="1073" w:right="643"/>
        <w:jc w:val="center"/>
        <w:rPr>
          <w:rFonts w:ascii="Arial" w:eastAsia="Arial" w:hAnsi="Arial" w:cs="Arial"/>
          <w:szCs w:val="28"/>
        </w:rPr>
      </w:pPr>
      <w:r>
        <w:rPr>
          <w:rFonts w:ascii="Arial"/>
          <w:b/>
          <w:spacing w:val="-2"/>
        </w:rPr>
        <w:t>(</w:t>
      </w:r>
      <w:r w:rsidRPr="00370CF9">
        <w:rPr>
          <w:rFonts w:ascii="Arial"/>
          <w:b/>
          <w:spacing w:val="-2"/>
        </w:rPr>
        <w:t>Primary</w:t>
      </w:r>
      <w:r w:rsidRPr="00370CF9">
        <w:rPr>
          <w:rFonts w:ascii="Arial"/>
          <w:b/>
          <w:spacing w:val="-2"/>
        </w:rPr>
        <w:t> </w:t>
      </w:r>
      <w:r w:rsidRPr="00370CF9">
        <w:rPr>
          <w:rFonts w:ascii="Arial"/>
          <w:b/>
          <w:spacing w:val="-2"/>
        </w:rPr>
        <w:t>Amebic Meningoencephalitis (PAM)</w:t>
      </w:r>
      <w:r>
        <w:rPr>
          <w:rFonts w:ascii="Arial"/>
          <w:b/>
          <w:spacing w:val="-2"/>
        </w:rPr>
        <w:t xml:space="preserve">, </w:t>
      </w:r>
      <w:r w:rsidRPr="00370CF9">
        <w:rPr>
          <w:rFonts w:ascii="Arial"/>
          <w:b/>
          <w:spacing w:val="-2"/>
        </w:rPr>
        <w:t>Acanthamoeba Keratitis</w:t>
      </w:r>
      <w:r>
        <w:rPr>
          <w:rFonts w:ascii="Arial"/>
          <w:b/>
          <w:spacing w:val="-2"/>
        </w:rPr>
        <w:t xml:space="preserve">, </w:t>
      </w:r>
      <w:r w:rsidRPr="00370CF9">
        <w:rPr>
          <w:rFonts w:ascii="Arial"/>
          <w:b/>
          <w:spacing w:val="-2"/>
        </w:rPr>
        <w:t>Balamuthia mandrillaris</w:t>
      </w:r>
      <w:r>
        <w:rPr>
          <w:rFonts w:ascii="Arial"/>
          <w:b/>
          <w:spacing w:val="-2"/>
        </w:rPr>
        <w:t>)</w:t>
      </w:r>
    </w:p>
    <w:p w:rsidR="00370CF9" w:rsidRPr="00FE5FDF" w:rsidRDefault="00370CF9" w:rsidP="004100E1">
      <w:pPr>
        <w:jc w:val="center"/>
        <w:rPr>
          <w:rFonts w:ascii="Arial" w:hAnsi="Arial" w:cs="Arial"/>
          <w:b/>
          <w:bCs/>
          <w:color w:val="000000"/>
          <w:sz w:val="22"/>
          <w:szCs w:val="22"/>
          <w:lang w:eastAsia="en-US"/>
        </w:rPr>
      </w:pPr>
    </w:p>
    <w:p w:rsidR="00F01FA1" w:rsidRPr="00FE5FDF" w:rsidRDefault="00F01FA1" w:rsidP="004100E1">
      <w:pPr>
        <w:jc w:val="center"/>
        <w:rPr>
          <w:rFonts w:ascii="Arial" w:hAnsi="Arial" w:cs="Arial"/>
          <w:b/>
          <w:bCs/>
          <w:color w:val="000000"/>
          <w:sz w:val="22"/>
          <w:szCs w:val="22"/>
          <w:lang w:eastAsia="en-US"/>
        </w:rPr>
      </w:pPr>
    </w:p>
    <w:p w:rsidR="00F01FA1" w:rsidRPr="00FE5FDF" w:rsidRDefault="00F01FA1" w:rsidP="004100E1">
      <w:pPr>
        <w:jc w:val="center"/>
        <w:rPr>
          <w:rFonts w:ascii="Arial" w:hAnsi="Arial" w:cs="Arial"/>
          <w:b/>
          <w:bCs/>
          <w:color w:val="000000"/>
          <w:sz w:val="22"/>
          <w:szCs w:val="22"/>
          <w:lang w:eastAsia="en-US"/>
        </w:rPr>
      </w:pPr>
    </w:p>
    <w:p w:rsidR="00706DB4" w:rsidRPr="00FE5FDF" w:rsidRDefault="00FE5FDF" w:rsidP="004100E1">
      <w:pPr>
        <w:jc w:val="center"/>
        <w:rPr>
          <w:rFonts w:ascii="Arial" w:hAnsi="Arial" w:cs="Arial"/>
          <w:b/>
          <w:bCs/>
          <w:color w:val="000000"/>
          <w:sz w:val="22"/>
          <w:szCs w:val="22"/>
          <w:lang w:eastAsia="en-US"/>
        </w:rPr>
      </w:pPr>
      <w:r w:rsidRPr="00FE5FDF">
        <w:rPr>
          <w:rFonts w:ascii="Arial" w:hAnsi="Arial" w:cs="Arial"/>
          <w:b/>
          <w:bCs/>
          <w:noProof/>
          <w:color w:val="000000"/>
          <w:sz w:val="22"/>
          <w:szCs w:val="22"/>
          <w:lang w:eastAsia="en-US"/>
        </w:rPr>
        <w:drawing>
          <wp:anchor distT="0" distB="0" distL="114300" distR="114300" simplePos="0" relativeHeight="251659264" behindDoc="1" locked="0" layoutInCell="1" allowOverlap="1" wp14:anchorId="1B21BF4F" wp14:editId="78B4F916">
            <wp:simplePos x="0" y="0"/>
            <wp:positionH relativeFrom="column">
              <wp:posOffset>1927860</wp:posOffset>
            </wp:positionH>
            <wp:positionV relativeFrom="paragraph">
              <wp:posOffset>10795</wp:posOffset>
            </wp:positionV>
            <wp:extent cx="1979295" cy="1874520"/>
            <wp:effectExtent l="0" t="0" r="0" b="0"/>
            <wp:wrapNone/>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ounda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9295" cy="1874520"/>
                    </a:xfrm>
                    <a:prstGeom prst="rect">
                      <a:avLst/>
                    </a:prstGeom>
                  </pic:spPr>
                </pic:pic>
              </a:graphicData>
            </a:graphic>
            <wp14:sizeRelH relativeFrom="margin">
              <wp14:pctWidth>0</wp14:pctWidth>
            </wp14:sizeRelH>
            <wp14:sizeRelV relativeFrom="margin">
              <wp14:pctHeight>0</wp14:pctHeight>
            </wp14:sizeRelV>
          </wp:anchor>
        </w:drawing>
      </w:r>
    </w:p>
    <w:p w:rsidR="00F4545C" w:rsidRPr="00FE5FDF" w:rsidRDefault="00F4545C" w:rsidP="004100E1">
      <w:pPr>
        <w:jc w:val="center"/>
        <w:rPr>
          <w:rFonts w:ascii="Arial" w:hAnsi="Arial" w:cs="Arial"/>
          <w:b/>
          <w:bCs/>
          <w:color w:val="000000"/>
          <w:sz w:val="22"/>
          <w:szCs w:val="22"/>
          <w:lang w:eastAsia="en-US"/>
        </w:rPr>
      </w:pPr>
    </w:p>
    <w:p w:rsidR="00F4545C" w:rsidRPr="00FE5FDF" w:rsidRDefault="00F4545C" w:rsidP="004100E1">
      <w:pPr>
        <w:jc w:val="center"/>
        <w:rPr>
          <w:rFonts w:ascii="Arial" w:hAnsi="Arial" w:cs="Arial"/>
          <w:b/>
          <w:bCs/>
          <w:color w:val="000000"/>
          <w:sz w:val="22"/>
          <w:szCs w:val="22"/>
          <w:lang w:eastAsia="en-US"/>
        </w:rPr>
      </w:pPr>
    </w:p>
    <w:p w:rsidR="00F4545C" w:rsidRPr="00FE5FDF" w:rsidRDefault="00F4545C" w:rsidP="004100E1">
      <w:pPr>
        <w:jc w:val="center"/>
        <w:rPr>
          <w:rFonts w:ascii="Arial" w:hAnsi="Arial" w:cs="Arial"/>
          <w:b/>
          <w:bCs/>
          <w:color w:val="000000"/>
          <w:sz w:val="22"/>
          <w:szCs w:val="22"/>
          <w:lang w:eastAsia="en-US"/>
        </w:rPr>
      </w:pPr>
    </w:p>
    <w:p w:rsidR="00F4545C" w:rsidRPr="00FE5FDF" w:rsidRDefault="00F4545C" w:rsidP="004100E1">
      <w:pPr>
        <w:jc w:val="center"/>
        <w:rPr>
          <w:rFonts w:ascii="Arial" w:hAnsi="Arial" w:cs="Arial"/>
          <w:b/>
          <w:bCs/>
          <w:color w:val="000000"/>
          <w:sz w:val="22"/>
          <w:szCs w:val="22"/>
          <w:lang w:eastAsia="en-US"/>
        </w:rPr>
      </w:pPr>
    </w:p>
    <w:p w:rsidR="00F4545C" w:rsidRPr="00FE5FDF" w:rsidRDefault="00F4545C" w:rsidP="004100E1">
      <w:pPr>
        <w:jc w:val="center"/>
        <w:rPr>
          <w:rFonts w:ascii="Arial" w:hAnsi="Arial" w:cs="Arial"/>
          <w:b/>
          <w:bCs/>
          <w:color w:val="000000"/>
          <w:sz w:val="22"/>
          <w:szCs w:val="22"/>
          <w:lang w:eastAsia="en-US"/>
        </w:rPr>
      </w:pPr>
    </w:p>
    <w:p w:rsidR="00F4545C" w:rsidRPr="00FE5FDF" w:rsidRDefault="00F4545C" w:rsidP="004100E1">
      <w:pPr>
        <w:jc w:val="center"/>
        <w:rPr>
          <w:rFonts w:ascii="Arial" w:hAnsi="Arial" w:cs="Arial"/>
          <w:b/>
          <w:bCs/>
          <w:color w:val="000000"/>
          <w:sz w:val="22"/>
          <w:szCs w:val="22"/>
          <w:lang w:eastAsia="en-US"/>
        </w:rPr>
      </w:pPr>
    </w:p>
    <w:p w:rsidR="00F4545C" w:rsidRPr="00FE5FDF" w:rsidRDefault="00F4545C" w:rsidP="004100E1">
      <w:pPr>
        <w:jc w:val="center"/>
        <w:rPr>
          <w:rFonts w:ascii="Arial" w:hAnsi="Arial" w:cs="Arial"/>
          <w:b/>
          <w:bCs/>
          <w:color w:val="000000"/>
          <w:sz w:val="22"/>
          <w:szCs w:val="22"/>
          <w:lang w:eastAsia="en-US"/>
        </w:rPr>
      </w:pPr>
    </w:p>
    <w:p w:rsidR="00F4545C" w:rsidRPr="00FE5FDF" w:rsidRDefault="00F4545C" w:rsidP="004100E1">
      <w:pPr>
        <w:jc w:val="center"/>
        <w:rPr>
          <w:rFonts w:ascii="Arial" w:hAnsi="Arial" w:cs="Arial"/>
          <w:b/>
          <w:bCs/>
          <w:color w:val="000000"/>
          <w:sz w:val="22"/>
          <w:szCs w:val="22"/>
          <w:lang w:eastAsia="en-US"/>
        </w:rPr>
      </w:pPr>
    </w:p>
    <w:p w:rsidR="00F4545C" w:rsidRPr="00FE5FDF" w:rsidRDefault="00F4545C" w:rsidP="004100E1">
      <w:pPr>
        <w:jc w:val="center"/>
        <w:rPr>
          <w:rFonts w:ascii="Arial" w:hAnsi="Arial" w:cs="Arial"/>
          <w:b/>
          <w:bCs/>
          <w:color w:val="000000"/>
          <w:sz w:val="22"/>
          <w:szCs w:val="22"/>
          <w:lang w:eastAsia="en-US"/>
        </w:rPr>
      </w:pPr>
    </w:p>
    <w:p w:rsidR="00BF0965" w:rsidRPr="00FE5FDF" w:rsidRDefault="00BF0965">
      <w:pPr>
        <w:rPr>
          <w:rFonts w:ascii="Arial" w:hAnsi="Arial" w:cs="Arial"/>
          <w:b/>
          <w:bCs/>
          <w:color w:val="000000"/>
          <w:sz w:val="22"/>
          <w:szCs w:val="22"/>
          <w:lang w:eastAsia="en-US"/>
        </w:rPr>
      </w:pPr>
    </w:p>
    <w:p w:rsidR="002756B3" w:rsidRPr="00FE5FDF" w:rsidRDefault="002756B3">
      <w:pPr>
        <w:rPr>
          <w:rFonts w:ascii="Arial" w:hAnsi="Arial" w:cs="Arial"/>
          <w:b/>
          <w:bCs/>
          <w:color w:val="000000"/>
          <w:sz w:val="22"/>
          <w:szCs w:val="22"/>
          <w:lang w:eastAsia="en-US"/>
        </w:rPr>
      </w:pPr>
    </w:p>
    <w:p w:rsidR="00BF0965" w:rsidRPr="00FE5FDF" w:rsidRDefault="00BF0965">
      <w:pPr>
        <w:rPr>
          <w:rFonts w:ascii="Arial" w:hAnsi="Arial" w:cs="Arial"/>
          <w:b/>
          <w:bCs/>
          <w:color w:val="000000"/>
          <w:sz w:val="22"/>
          <w:szCs w:val="22"/>
          <w:lang w:eastAsia="en-US"/>
        </w:rPr>
      </w:pPr>
    </w:p>
    <w:p w:rsidR="00BF0965" w:rsidRPr="00FE5FDF" w:rsidRDefault="00BF0965">
      <w:pPr>
        <w:rPr>
          <w:rFonts w:ascii="Arial" w:hAnsi="Arial" w:cs="Arial"/>
          <w:b/>
          <w:bCs/>
          <w:color w:val="000000"/>
          <w:sz w:val="22"/>
          <w:szCs w:val="22"/>
          <w:lang w:eastAsia="en-US"/>
        </w:rPr>
      </w:pPr>
    </w:p>
    <w:p w:rsidR="00BF0965" w:rsidRPr="00FE5FDF" w:rsidRDefault="00BF0965">
      <w:pPr>
        <w:rPr>
          <w:rFonts w:ascii="Arial" w:hAnsi="Arial" w:cs="Arial"/>
          <w:b/>
          <w:bCs/>
          <w:color w:val="000000"/>
          <w:sz w:val="22"/>
          <w:szCs w:val="22"/>
          <w:lang w:eastAsia="en-US"/>
        </w:rPr>
      </w:pPr>
    </w:p>
    <w:p w:rsidR="00BF0965" w:rsidRPr="00FE5FDF" w:rsidRDefault="00BF0965" w:rsidP="004100E1">
      <w:pPr>
        <w:jc w:val="center"/>
        <w:rPr>
          <w:rFonts w:ascii="Arial" w:hAnsi="Arial" w:cs="Arial"/>
          <w:b/>
          <w:bCs/>
          <w:color w:val="000000"/>
          <w:sz w:val="22"/>
          <w:szCs w:val="22"/>
          <w:lang w:eastAsia="en-US"/>
        </w:rPr>
      </w:pPr>
      <w:r w:rsidRPr="00FE5FDF">
        <w:rPr>
          <w:rFonts w:ascii="Arial" w:hAnsi="Arial" w:cs="Arial"/>
          <w:b/>
          <w:bCs/>
          <w:color w:val="000000"/>
          <w:sz w:val="22"/>
          <w:szCs w:val="22"/>
          <w:lang w:eastAsia="en-US"/>
        </w:rPr>
        <w:t>Profounda, Inc.</w:t>
      </w:r>
    </w:p>
    <w:p w:rsidR="00BF0965" w:rsidRPr="00FE5FDF" w:rsidRDefault="00BF0965" w:rsidP="004100E1">
      <w:pPr>
        <w:jc w:val="center"/>
        <w:rPr>
          <w:rFonts w:ascii="Arial" w:hAnsi="Arial" w:cs="Arial"/>
          <w:b/>
          <w:bCs/>
          <w:color w:val="000000"/>
          <w:sz w:val="22"/>
          <w:szCs w:val="22"/>
          <w:lang w:eastAsia="en-US"/>
        </w:rPr>
      </w:pPr>
    </w:p>
    <w:p w:rsidR="00FE720F" w:rsidRPr="00FE5FDF" w:rsidRDefault="00FE720F" w:rsidP="004100E1">
      <w:pPr>
        <w:jc w:val="center"/>
        <w:rPr>
          <w:rFonts w:ascii="Arial" w:hAnsi="Arial" w:cs="Arial"/>
          <w:b/>
          <w:bCs/>
          <w:color w:val="000000"/>
          <w:sz w:val="22"/>
          <w:szCs w:val="22"/>
          <w:lang w:eastAsia="en-US"/>
        </w:rPr>
      </w:pPr>
      <w:r w:rsidRPr="00FE5FDF">
        <w:rPr>
          <w:rFonts w:ascii="Arial" w:hAnsi="Arial" w:cs="Arial"/>
          <w:b/>
          <w:bCs/>
          <w:color w:val="000000"/>
          <w:sz w:val="22"/>
          <w:szCs w:val="22"/>
          <w:lang w:eastAsia="en-US"/>
        </w:rPr>
        <w:t>5790 Hoffner Ave, Suite 507</w:t>
      </w:r>
    </w:p>
    <w:p w:rsidR="00BF0965" w:rsidRPr="00FE5FDF" w:rsidRDefault="00590089" w:rsidP="004100E1">
      <w:pPr>
        <w:jc w:val="center"/>
        <w:rPr>
          <w:rFonts w:ascii="Arial" w:hAnsi="Arial" w:cs="Arial"/>
          <w:b/>
          <w:bCs/>
          <w:color w:val="000000"/>
          <w:sz w:val="22"/>
          <w:szCs w:val="22"/>
          <w:lang w:eastAsia="en-US"/>
        </w:rPr>
      </w:pPr>
      <w:r w:rsidRPr="00FE5FDF">
        <w:rPr>
          <w:noProof/>
          <w:sz w:val="22"/>
          <w:szCs w:val="22"/>
        </w:rPr>
        <mc:AlternateContent>
          <mc:Choice Requires="wps">
            <w:drawing>
              <wp:anchor distT="45720" distB="45720" distL="114300" distR="114300" simplePos="0" relativeHeight="251658240" behindDoc="0" locked="0" layoutInCell="1" allowOverlap="1">
                <wp:simplePos x="0" y="0"/>
                <wp:positionH relativeFrom="column">
                  <wp:posOffset>1476375</wp:posOffset>
                </wp:positionH>
                <wp:positionV relativeFrom="paragraph">
                  <wp:posOffset>1148080</wp:posOffset>
                </wp:positionV>
                <wp:extent cx="2578735" cy="421640"/>
                <wp:effectExtent l="19050" t="19050" r="31115" b="54610"/>
                <wp:wrapSquare wrapText="bothSides"/>
                <wp:docPr id="4" name="Text Box 2">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421640"/>
                        </a:xfrm>
                        <a:prstGeom prst="rect">
                          <a:avLst/>
                        </a:prstGeom>
                        <a:no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txbx>
                        <w:txbxContent>
                          <w:p w:rsidR="00910002" w:rsidRPr="00ED69A9" w:rsidRDefault="00910002" w:rsidP="00ED69A9">
                            <w:pPr>
                              <w:jc w:val="center"/>
                              <w:rPr>
                                <w:sz w:val="40"/>
                              </w:rPr>
                            </w:pPr>
                            <w:r w:rsidRPr="00ED69A9">
                              <w:rPr>
                                <w:sz w:val="40"/>
                              </w:rPr>
                              <w:t>www.impavido.com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href="C:\Users\temacl\Desktop\doc\www,impavido.com" style="position:absolute;left:0;text-align:left;margin-left:116.25pt;margin-top:90.4pt;width:203.05pt;height:33.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t6JwMAAMsGAAAOAAAAZHJzL2Uyb0RvYy54bWysVV1v2jAUfZ+0/2D5nSaBACFqqDo+pkr7&#10;ktppz8Z2iFXHzmxD6Kb99107QGG0mjTtJfLn8T33nnNzfbOrJdpyY4VWBU6uYoy4opoJtS7w14dl&#10;L8PIOqIYkVrxAj9xi2+mb99ct03O+7rSknGDAETZvG0KXDnX5FFkacVrYq90wxVsltrUxMHUrCNm&#10;SAvotYz6cTyKWm1YYzTl1sLqvNvE04Bflpy6z2VpuUOywBCbC18Tviv/jabXJF8b0lSC7sMg/xBF&#10;TYSCR49Qc+II2hhxAVULarTVpbuiuo50WQrKAwdgk8R/sLmvSMMDF0iObY5psv8Pln7afjFIsAKn&#10;GClSQ4ke+M6hd3qH+oFRJYV6nElBH/fvQ/b+XqWO2VzTTc2V60pluCQOdGIr0ViMTO6fNXcs8VWI&#10;2sbmIRpfuzC8byA0t4NQQFkhFtt80PTRIqVnFVFrfmuMbitOGGTkDMVf7XCsB1m1HzUDamTjdADa&#10;lab25YIwEaCDMp6OavD0KSz2h+NsPBhiRGEv7SejNMglIvnhdmOse891jfwAqIDaAjrZfrDOcyL5&#10;4Yh/TOmlkDIoTirUFniQJXHcEdNSML/rzwXx85k0aEtAttJ15OWmBhbd2mQYw80OalODxLvlQ4BH&#10;hBCDPQWvhQPDSVEXOAOMA4pP4kKxgOiIkN0YCEjlQ+LBSsAqJG0DEPcVaxETnnc/G0zA5kyAMgZZ&#10;PIonY4yIXENDoM5AobX7JlwV1Oyz/AJHQinI5JKnp/kaT5IT2VSkY348CCGfs9eHaEMuzohApfeU&#10;fM2DXX9O4skiW2RpL+2PFr00ns97t8tZ2hstk/FwPpjPZvPkl6eQpHklGOPKl+3QOpL0whwvOn7f&#10;xDrTH5vHWaGOLDqCr2UIFPR6ii6ScfJCdM6gy84OCgyXDokJpvQO6rzkdqsdKMTbc6XZExgLShvc&#10;A38AGFTa/MCohW5aYPt9QwzHSN4pMOckScE9yIVJOhz3YWJOd1anO0RRgCqwAxmF4czBDK5sGiPW&#10;Fbx0aAe3YOilCF57jgoo+Al0zEBm3919Sz6dh1PP/6DpbwAAAP//AwBQSwMEFAAGAAgAAAAhAGLc&#10;IHPdAAAACwEAAA8AAABkcnMvZG93bnJldi54bWxMj8tOwzAQRfdI/IM1SOyo0wRMCHEqhASL7vr4&#10;gGls4qjxOIrdNPw9wwqWo3t059x6s/hBzHaKfSAN61UGwlIbTE+dhuPh46EEEROSwSGQ1fBtI2ya&#10;25saKxOutLPzPnWCSyhWqMGlNFZSxtZZj3EVRkucfYXJY+Jz6qSZ8MrlfpB5linpsSf+4HC07862&#10;5/3Fa9hu13hWlB8Ufb70RRqdmYud1vd3y9sriGSX9AfDrz6rQ8NOp3AhE8WgIS/yJ0Y5KDPewIQq&#10;SgXixNHjcw6yqeX/Dc0PAAAA//8DAFBLAwQUAAYACAAAACEAryrr9OkAAABfAQAAGQAAAGRycy9f&#10;cmVscy9lMm9Eb2MueG1sLnJlbHOEkDFrwzAQhfdC/4O4ubWcDqUEyxmaFjJ0KcnmRUhnW1jSCUmN&#10;k3/fWwoNFDoex/vex+t2l+DFGXNxFBVsmhYERkPWxUnB6fj++AKiVB2t9hRRwRUL7Pr7u+4Tva4c&#10;KrNLRTAlFgVzrWkrZTEzBl0aShj5M1IOuvKZJ5m0WfSE8qltn2X+zYD+hikOVkE+2A2I4zVx8/9s&#10;GkdncE/mK2Csf1TImUnZu7gwVOcJq4LReWRl+bodToV3GCqrGz/ssSyV0mDJDOu6PriQ9NlZagyF&#10;n/QHWRZ7u1TMUXuQfSdvZum/AQAA//8DAFBLAQItABQABgAIAAAAIQC2gziS/gAAAOEBAAATAAAA&#10;AAAAAAAAAAAAAAAAAABbQ29udGVudF9UeXBlc10ueG1sUEsBAi0AFAAGAAgAAAAhADj9If/WAAAA&#10;lAEAAAsAAAAAAAAAAAAAAAAALwEAAF9yZWxzLy5yZWxzUEsBAi0AFAAGAAgAAAAhAE1B+3onAwAA&#10;ywYAAA4AAAAAAAAAAAAAAAAALgIAAGRycy9lMm9Eb2MueG1sUEsBAi0AFAAGAAgAAAAhAGLcIHPd&#10;AAAACwEAAA8AAAAAAAAAAAAAAAAAgQUAAGRycy9kb3ducmV2LnhtbFBLAQItABQABgAIAAAAIQCv&#10;Kuv06QAAAF8BAAAZAAAAAAAAAAAAAAAAAIsGAABkcnMvX3JlbHMvZTJvRG9jLnhtbC5yZWxzUEsF&#10;BgAAAAAFAAUAOgEAAKsHAAAAAA==&#10;" o:button="t" filled="f" fillcolor="#5b9bd5 [3204]" strokecolor="#f2f2f2 [3041]" strokeweight="3pt">
                <v:fill o:detectmouseclick="t"/>
                <v:shadow on="t" color="#1f4d78 [1604]" opacity=".5" offset="1pt"/>
                <v:textbox style="mso-fit-shape-to-text:t">
                  <w:txbxContent>
                    <w:p w:rsidR="00910002" w:rsidRPr="00ED69A9" w:rsidRDefault="00910002" w:rsidP="00ED69A9">
                      <w:pPr>
                        <w:jc w:val="center"/>
                        <w:rPr>
                          <w:sz w:val="40"/>
                        </w:rPr>
                      </w:pPr>
                      <w:r w:rsidRPr="00ED69A9">
                        <w:rPr>
                          <w:sz w:val="40"/>
                        </w:rPr>
                        <w:t>www.impavido.com</w:t>
                      </w:r>
                    </w:p>
                  </w:txbxContent>
                </v:textbox>
                <w10:wrap type="square"/>
              </v:shape>
            </w:pict>
          </mc:Fallback>
        </mc:AlternateContent>
      </w:r>
      <w:r w:rsidR="00BF0965" w:rsidRPr="00FE5FDF">
        <w:rPr>
          <w:rFonts w:ascii="Arial" w:hAnsi="Arial" w:cs="Arial"/>
          <w:b/>
          <w:bCs/>
          <w:color w:val="000000"/>
          <w:sz w:val="22"/>
          <w:szCs w:val="22"/>
          <w:lang w:eastAsia="en-US"/>
        </w:rPr>
        <w:t>Orlando, FL</w:t>
      </w:r>
      <w:r w:rsidR="00FE720F" w:rsidRPr="00FE5FDF">
        <w:rPr>
          <w:rFonts w:ascii="Arial" w:hAnsi="Arial" w:cs="Arial"/>
          <w:b/>
          <w:bCs/>
          <w:color w:val="000000"/>
          <w:sz w:val="22"/>
          <w:szCs w:val="22"/>
          <w:lang w:eastAsia="en-US"/>
        </w:rPr>
        <w:t>32822</w:t>
      </w:r>
      <w:r w:rsidR="00BF0965" w:rsidRPr="00FE5FDF">
        <w:rPr>
          <w:rFonts w:ascii="Arial" w:hAnsi="Arial" w:cs="Arial"/>
          <w:b/>
          <w:bCs/>
          <w:color w:val="000000"/>
          <w:sz w:val="22"/>
          <w:szCs w:val="22"/>
          <w:lang w:eastAsia="en-US"/>
        </w:rPr>
        <w:br w:type="page"/>
      </w:r>
    </w:p>
    <w:p w:rsidR="009A69D1" w:rsidRPr="00FE5FDF" w:rsidRDefault="009A69D1" w:rsidP="004100E1">
      <w:pPr>
        <w:jc w:val="center"/>
        <w:rPr>
          <w:rFonts w:ascii="Arial" w:hAnsi="Arial" w:cs="Arial"/>
          <w:b/>
          <w:bCs/>
          <w:color w:val="000000"/>
          <w:sz w:val="22"/>
          <w:szCs w:val="22"/>
          <w:lang w:eastAsia="en-US"/>
        </w:rPr>
      </w:pPr>
    </w:p>
    <w:p w:rsidR="009A69D1" w:rsidRPr="00FE5FDF" w:rsidRDefault="009A69D1" w:rsidP="004100E1">
      <w:pPr>
        <w:jc w:val="center"/>
        <w:rPr>
          <w:rFonts w:ascii="Arial" w:hAnsi="Arial" w:cs="Arial"/>
          <w:b/>
          <w:bCs/>
          <w:color w:val="000000"/>
          <w:sz w:val="22"/>
          <w:szCs w:val="22"/>
          <w:lang w:eastAsia="en-US"/>
        </w:rPr>
      </w:pPr>
    </w:p>
    <w:p w:rsidR="004A10AF" w:rsidRPr="00FE5FDF" w:rsidRDefault="004A10AF" w:rsidP="004100E1">
      <w:pPr>
        <w:jc w:val="center"/>
        <w:rPr>
          <w:rFonts w:ascii="Arial" w:hAnsi="Arial" w:cs="Arial"/>
          <w:b/>
          <w:bCs/>
          <w:color w:val="000000"/>
          <w:sz w:val="22"/>
          <w:szCs w:val="22"/>
          <w:u w:val="single"/>
          <w:lang w:eastAsia="en-US"/>
        </w:rPr>
      </w:pPr>
    </w:p>
    <w:p w:rsidR="004A10AF" w:rsidRPr="00FE5FDF" w:rsidRDefault="004A10AF" w:rsidP="004100E1">
      <w:pPr>
        <w:jc w:val="center"/>
        <w:rPr>
          <w:rFonts w:ascii="Arial" w:hAnsi="Arial" w:cs="Arial"/>
          <w:b/>
          <w:bCs/>
          <w:color w:val="000000"/>
          <w:sz w:val="22"/>
          <w:szCs w:val="22"/>
          <w:u w:val="single"/>
          <w:lang w:eastAsia="en-US"/>
        </w:rPr>
      </w:pPr>
    </w:p>
    <w:sdt>
      <w:sdtPr>
        <w:rPr>
          <w:sz w:val="22"/>
          <w:szCs w:val="22"/>
        </w:rPr>
        <w:id w:val="-450319448"/>
        <w:docPartObj>
          <w:docPartGallery w:val="Table of Contents"/>
          <w:docPartUnique/>
        </w:docPartObj>
      </w:sdtPr>
      <w:sdtEndPr>
        <w:rPr>
          <w:rFonts w:ascii="Times New Roman" w:eastAsiaTheme="minorHAnsi" w:hAnsi="Times New Roman" w:cs="Times New Roman"/>
          <w:b/>
          <w:bCs/>
          <w:noProof/>
          <w:color w:val="auto"/>
          <w:lang w:eastAsia="ja-JP"/>
        </w:rPr>
      </w:sdtEndPr>
      <w:sdtContent>
        <w:p w:rsidR="00F1761E" w:rsidRPr="00FE5FDF" w:rsidRDefault="00F1761E">
          <w:pPr>
            <w:pStyle w:val="TOCHeading"/>
            <w:rPr>
              <w:sz w:val="22"/>
              <w:szCs w:val="22"/>
            </w:rPr>
          </w:pPr>
          <w:r w:rsidRPr="00FE5FDF">
            <w:rPr>
              <w:sz w:val="22"/>
              <w:szCs w:val="22"/>
            </w:rPr>
            <w:t>Table of Contents</w:t>
          </w:r>
        </w:p>
        <w:p w:rsidR="00391FCB" w:rsidRDefault="00F1761E">
          <w:pPr>
            <w:pStyle w:val="TOC1"/>
            <w:tabs>
              <w:tab w:val="right" w:leader="dot" w:pos="9260"/>
            </w:tabs>
            <w:rPr>
              <w:rFonts w:cstheme="minorBidi"/>
              <w:noProof/>
            </w:rPr>
          </w:pPr>
          <w:r w:rsidRPr="00FE5FDF">
            <w:fldChar w:fldCharType="begin"/>
          </w:r>
          <w:r w:rsidRPr="00FE5FDF">
            <w:instrText xml:space="preserve"> TOC \o "1-3" \h \z \u </w:instrText>
          </w:r>
          <w:r w:rsidRPr="00FE5FDF">
            <w:fldChar w:fldCharType="separate"/>
          </w:r>
          <w:hyperlink w:anchor="_Toc497743306" w:history="1">
            <w:r w:rsidR="00391FCB" w:rsidRPr="005E0F58">
              <w:rPr>
                <w:rStyle w:val="Hyperlink"/>
                <w:noProof/>
              </w:rPr>
              <w:t>Index of Tables</w:t>
            </w:r>
            <w:r w:rsidR="00391FCB">
              <w:rPr>
                <w:noProof/>
                <w:webHidden/>
              </w:rPr>
              <w:tab/>
            </w:r>
            <w:r w:rsidR="00391FCB">
              <w:rPr>
                <w:noProof/>
                <w:webHidden/>
              </w:rPr>
              <w:fldChar w:fldCharType="begin"/>
            </w:r>
            <w:r w:rsidR="00391FCB">
              <w:rPr>
                <w:noProof/>
                <w:webHidden/>
              </w:rPr>
              <w:instrText xml:space="preserve"> PAGEREF _Toc497743306 \h </w:instrText>
            </w:r>
            <w:r w:rsidR="00391FCB">
              <w:rPr>
                <w:noProof/>
                <w:webHidden/>
              </w:rPr>
            </w:r>
            <w:r w:rsidR="00391FCB">
              <w:rPr>
                <w:noProof/>
                <w:webHidden/>
              </w:rPr>
              <w:fldChar w:fldCharType="separate"/>
            </w:r>
            <w:r w:rsidR="00391FCB">
              <w:rPr>
                <w:noProof/>
                <w:webHidden/>
              </w:rPr>
              <w:t>3</w:t>
            </w:r>
            <w:r w:rsidR="00391FCB">
              <w:rPr>
                <w:noProof/>
                <w:webHidden/>
              </w:rPr>
              <w:fldChar w:fldCharType="end"/>
            </w:r>
          </w:hyperlink>
        </w:p>
        <w:p w:rsidR="00391FCB" w:rsidRDefault="00391FCB">
          <w:pPr>
            <w:pStyle w:val="TOC1"/>
            <w:tabs>
              <w:tab w:val="left" w:pos="440"/>
              <w:tab w:val="right" w:leader="dot" w:pos="9260"/>
            </w:tabs>
            <w:rPr>
              <w:rFonts w:cstheme="minorBidi"/>
              <w:noProof/>
            </w:rPr>
          </w:pPr>
          <w:hyperlink w:anchor="_Toc497743307" w:history="1">
            <w:r w:rsidRPr="005E0F58">
              <w:rPr>
                <w:rStyle w:val="Hyperlink"/>
                <w:rFonts w:ascii="Arial" w:eastAsiaTheme="minorHAnsi" w:hAnsi="Arial" w:cs="Arial"/>
                <w:noProof/>
              </w:rPr>
              <w:t>1.</w:t>
            </w:r>
            <w:r>
              <w:rPr>
                <w:rFonts w:cstheme="minorBidi"/>
                <w:noProof/>
              </w:rPr>
              <w:tab/>
            </w:r>
            <w:r w:rsidRPr="005E0F58">
              <w:rPr>
                <w:rStyle w:val="Hyperlink"/>
                <w:noProof/>
              </w:rPr>
              <w:t>Executive Summary</w:t>
            </w:r>
            <w:r>
              <w:rPr>
                <w:noProof/>
                <w:webHidden/>
              </w:rPr>
              <w:tab/>
            </w:r>
            <w:r>
              <w:rPr>
                <w:noProof/>
                <w:webHidden/>
              </w:rPr>
              <w:fldChar w:fldCharType="begin"/>
            </w:r>
            <w:r>
              <w:rPr>
                <w:noProof/>
                <w:webHidden/>
              </w:rPr>
              <w:instrText xml:space="preserve"> PAGEREF _Toc497743307 \h </w:instrText>
            </w:r>
            <w:r>
              <w:rPr>
                <w:noProof/>
                <w:webHidden/>
              </w:rPr>
            </w:r>
            <w:r>
              <w:rPr>
                <w:noProof/>
                <w:webHidden/>
              </w:rPr>
              <w:fldChar w:fldCharType="separate"/>
            </w:r>
            <w:r>
              <w:rPr>
                <w:noProof/>
                <w:webHidden/>
              </w:rPr>
              <w:t>4</w:t>
            </w:r>
            <w:r>
              <w:rPr>
                <w:noProof/>
                <w:webHidden/>
              </w:rPr>
              <w:fldChar w:fldCharType="end"/>
            </w:r>
          </w:hyperlink>
        </w:p>
        <w:p w:rsidR="00391FCB" w:rsidRDefault="00391FCB">
          <w:pPr>
            <w:pStyle w:val="TOC1"/>
            <w:tabs>
              <w:tab w:val="left" w:pos="440"/>
              <w:tab w:val="right" w:leader="dot" w:pos="9260"/>
            </w:tabs>
            <w:rPr>
              <w:rFonts w:cstheme="minorBidi"/>
              <w:noProof/>
            </w:rPr>
          </w:pPr>
          <w:hyperlink w:anchor="_Toc497743308" w:history="1">
            <w:r w:rsidRPr="005E0F58">
              <w:rPr>
                <w:rStyle w:val="Hyperlink"/>
                <w:rFonts w:ascii="Arial" w:eastAsiaTheme="minorHAnsi" w:hAnsi="Arial" w:cs="Arial"/>
                <w:noProof/>
              </w:rPr>
              <w:t>2.</w:t>
            </w:r>
            <w:r>
              <w:rPr>
                <w:rFonts w:cstheme="minorBidi"/>
                <w:noProof/>
              </w:rPr>
              <w:tab/>
            </w:r>
            <w:r w:rsidRPr="005E0F58">
              <w:rPr>
                <w:rStyle w:val="Hyperlink"/>
                <w:noProof/>
                <w:shd w:val="clear" w:color="auto" w:fill="FFFFFF"/>
              </w:rPr>
              <w:t>Leishmaniasis</w:t>
            </w:r>
            <w:r>
              <w:rPr>
                <w:noProof/>
                <w:webHidden/>
              </w:rPr>
              <w:tab/>
            </w:r>
            <w:r>
              <w:rPr>
                <w:noProof/>
                <w:webHidden/>
              </w:rPr>
              <w:fldChar w:fldCharType="begin"/>
            </w:r>
            <w:r>
              <w:rPr>
                <w:noProof/>
                <w:webHidden/>
              </w:rPr>
              <w:instrText xml:space="preserve"> PAGEREF _Toc497743308 \h </w:instrText>
            </w:r>
            <w:r>
              <w:rPr>
                <w:noProof/>
                <w:webHidden/>
              </w:rPr>
            </w:r>
            <w:r>
              <w:rPr>
                <w:noProof/>
                <w:webHidden/>
              </w:rPr>
              <w:fldChar w:fldCharType="separate"/>
            </w:r>
            <w:r>
              <w:rPr>
                <w:noProof/>
                <w:webHidden/>
              </w:rPr>
              <w:t>4</w:t>
            </w:r>
            <w:r>
              <w:rPr>
                <w:noProof/>
                <w:webHidden/>
              </w:rPr>
              <w:fldChar w:fldCharType="end"/>
            </w:r>
          </w:hyperlink>
        </w:p>
        <w:p w:rsidR="00391FCB" w:rsidRDefault="00391FCB">
          <w:pPr>
            <w:pStyle w:val="TOC2"/>
            <w:tabs>
              <w:tab w:val="right" w:leader="dot" w:pos="9260"/>
            </w:tabs>
            <w:rPr>
              <w:rFonts w:cstheme="minorBidi"/>
              <w:noProof/>
            </w:rPr>
          </w:pPr>
          <w:hyperlink w:anchor="_Toc497743309" w:history="1">
            <w:r w:rsidRPr="005E0F58">
              <w:rPr>
                <w:rStyle w:val="Hyperlink"/>
                <w:noProof/>
              </w:rPr>
              <w:t>2.1. Cutaneous Leishmaniasis (CL)</w:t>
            </w:r>
            <w:r>
              <w:rPr>
                <w:noProof/>
                <w:webHidden/>
              </w:rPr>
              <w:tab/>
            </w:r>
            <w:r>
              <w:rPr>
                <w:noProof/>
                <w:webHidden/>
              </w:rPr>
              <w:fldChar w:fldCharType="begin"/>
            </w:r>
            <w:r>
              <w:rPr>
                <w:noProof/>
                <w:webHidden/>
              </w:rPr>
              <w:instrText xml:space="preserve"> PAGEREF _Toc497743309 \h </w:instrText>
            </w:r>
            <w:r>
              <w:rPr>
                <w:noProof/>
                <w:webHidden/>
              </w:rPr>
            </w:r>
            <w:r>
              <w:rPr>
                <w:noProof/>
                <w:webHidden/>
              </w:rPr>
              <w:fldChar w:fldCharType="separate"/>
            </w:r>
            <w:r>
              <w:rPr>
                <w:noProof/>
                <w:webHidden/>
              </w:rPr>
              <w:t>4</w:t>
            </w:r>
            <w:r>
              <w:rPr>
                <w:noProof/>
                <w:webHidden/>
              </w:rPr>
              <w:fldChar w:fldCharType="end"/>
            </w:r>
          </w:hyperlink>
        </w:p>
        <w:p w:rsidR="00391FCB" w:rsidRDefault="00391FCB">
          <w:pPr>
            <w:pStyle w:val="TOC2"/>
            <w:tabs>
              <w:tab w:val="right" w:leader="dot" w:pos="9260"/>
            </w:tabs>
            <w:rPr>
              <w:rFonts w:cstheme="minorBidi"/>
              <w:noProof/>
            </w:rPr>
          </w:pPr>
          <w:hyperlink w:anchor="_Toc497743310" w:history="1">
            <w:r w:rsidRPr="005E0F58">
              <w:rPr>
                <w:rStyle w:val="Hyperlink"/>
                <w:rFonts w:eastAsia="TimesNewRoman"/>
                <w:noProof/>
              </w:rPr>
              <w:t>2.2 Mucosal Leishmaniasis (ML)</w:t>
            </w:r>
            <w:r>
              <w:rPr>
                <w:noProof/>
                <w:webHidden/>
              </w:rPr>
              <w:tab/>
            </w:r>
            <w:r>
              <w:rPr>
                <w:noProof/>
                <w:webHidden/>
              </w:rPr>
              <w:fldChar w:fldCharType="begin"/>
            </w:r>
            <w:r>
              <w:rPr>
                <w:noProof/>
                <w:webHidden/>
              </w:rPr>
              <w:instrText xml:space="preserve"> PAGEREF _Toc497743310 \h </w:instrText>
            </w:r>
            <w:r>
              <w:rPr>
                <w:noProof/>
                <w:webHidden/>
              </w:rPr>
            </w:r>
            <w:r>
              <w:rPr>
                <w:noProof/>
                <w:webHidden/>
              </w:rPr>
              <w:fldChar w:fldCharType="separate"/>
            </w:r>
            <w:r>
              <w:rPr>
                <w:noProof/>
                <w:webHidden/>
              </w:rPr>
              <w:t>5</w:t>
            </w:r>
            <w:r>
              <w:rPr>
                <w:noProof/>
                <w:webHidden/>
              </w:rPr>
              <w:fldChar w:fldCharType="end"/>
            </w:r>
          </w:hyperlink>
        </w:p>
        <w:p w:rsidR="00391FCB" w:rsidRDefault="00391FCB">
          <w:pPr>
            <w:pStyle w:val="TOC2"/>
            <w:tabs>
              <w:tab w:val="right" w:leader="dot" w:pos="9260"/>
            </w:tabs>
            <w:rPr>
              <w:rFonts w:cstheme="minorBidi"/>
              <w:noProof/>
            </w:rPr>
          </w:pPr>
          <w:hyperlink w:anchor="_Toc497743311" w:history="1">
            <w:r w:rsidRPr="005E0F58">
              <w:rPr>
                <w:rStyle w:val="Hyperlink"/>
                <w:rFonts w:eastAsia="TimesNewRoman"/>
                <w:noProof/>
              </w:rPr>
              <w:t>2.3 Visceral Leishmaniasis (VL)</w:t>
            </w:r>
            <w:r>
              <w:rPr>
                <w:noProof/>
                <w:webHidden/>
              </w:rPr>
              <w:tab/>
            </w:r>
            <w:r>
              <w:rPr>
                <w:noProof/>
                <w:webHidden/>
              </w:rPr>
              <w:fldChar w:fldCharType="begin"/>
            </w:r>
            <w:r>
              <w:rPr>
                <w:noProof/>
                <w:webHidden/>
              </w:rPr>
              <w:instrText xml:space="preserve"> PAGEREF _Toc497743311 \h </w:instrText>
            </w:r>
            <w:r>
              <w:rPr>
                <w:noProof/>
                <w:webHidden/>
              </w:rPr>
            </w:r>
            <w:r>
              <w:rPr>
                <w:noProof/>
                <w:webHidden/>
              </w:rPr>
              <w:fldChar w:fldCharType="separate"/>
            </w:r>
            <w:r>
              <w:rPr>
                <w:noProof/>
                <w:webHidden/>
              </w:rPr>
              <w:t>6</w:t>
            </w:r>
            <w:r>
              <w:rPr>
                <w:noProof/>
                <w:webHidden/>
              </w:rPr>
              <w:fldChar w:fldCharType="end"/>
            </w:r>
          </w:hyperlink>
        </w:p>
        <w:p w:rsidR="00391FCB" w:rsidRDefault="00391FCB">
          <w:pPr>
            <w:pStyle w:val="TOC2"/>
            <w:tabs>
              <w:tab w:val="right" w:leader="dot" w:pos="9260"/>
            </w:tabs>
            <w:rPr>
              <w:rFonts w:cstheme="minorBidi"/>
              <w:noProof/>
            </w:rPr>
          </w:pPr>
          <w:hyperlink w:anchor="_Toc497743312" w:history="1">
            <w:r w:rsidRPr="005E0F58">
              <w:rPr>
                <w:rStyle w:val="Hyperlink"/>
                <w:noProof/>
              </w:rPr>
              <w:t>2.4 Free Living Amoeba Infections (PAM, Acanthamoeba (ie Acanthamoeba Keratitis), Balamuthia Mandillaris)</w:t>
            </w:r>
            <w:r>
              <w:rPr>
                <w:noProof/>
                <w:webHidden/>
              </w:rPr>
              <w:tab/>
            </w:r>
            <w:r>
              <w:rPr>
                <w:noProof/>
                <w:webHidden/>
              </w:rPr>
              <w:fldChar w:fldCharType="begin"/>
            </w:r>
            <w:r>
              <w:rPr>
                <w:noProof/>
                <w:webHidden/>
              </w:rPr>
              <w:instrText xml:space="preserve"> PAGEREF _Toc497743312 \h </w:instrText>
            </w:r>
            <w:r>
              <w:rPr>
                <w:noProof/>
                <w:webHidden/>
              </w:rPr>
            </w:r>
            <w:r>
              <w:rPr>
                <w:noProof/>
                <w:webHidden/>
              </w:rPr>
              <w:fldChar w:fldCharType="separate"/>
            </w:r>
            <w:r>
              <w:rPr>
                <w:noProof/>
                <w:webHidden/>
              </w:rPr>
              <w:t>6</w:t>
            </w:r>
            <w:r>
              <w:rPr>
                <w:noProof/>
                <w:webHidden/>
              </w:rPr>
              <w:fldChar w:fldCharType="end"/>
            </w:r>
          </w:hyperlink>
        </w:p>
        <w:p w:rsidR="00391FCB" w:rsidRDefault="00391FCB">
          <w:pPr>
            <w:pStyle w:val="TOC3"/>
            <w:tabs>
              <w:tab w:val="left" w:pos="1320"/>
              <w:tab w:val="right" w:leader="dot" w:pos="9260"/>
            </w:tabs>
            <w:rPr>
              <w:rFonts w:cstheme="minorBidi"/>
              <w:noProof/>
            </w:rPr>
          </w:pPr>
          <w:hyperlink w:anchor="_Toc497743313" w:history="1">
            <w:r w:rsidRPr="005E0F58">
              <w:rPr>
                <w:rStyle w:val="Hyperlink"/>
                <w:noProof/>
              </w:rPr>
              <w:t>2.4.1</w:t>
            </w:r>
            <w:r>
              <w:rPr>
                <w:rFonts w:cstheme="minorBidi"/>
                <w:noProof/>
              </w:rPr>
              <w:tab/>
            </w:r>
            <w:r w:rsidRPr="005E0F58">
              <w:rPr>
                <w:rStyle w:val="Hyperlink"/>
                <w:noProof/>
              </w:rPr>
              <w:t>Primary Amebic Meningoencephalitis (PAM)</w:t>
            </w:r>
            <w:r>
              <w:rPr>
                <w:noProof/>
                <w:webHidden/>
              </w:rPr>
              <w:tab/>
            </w:r>
            <w:r>
              <w:rPr>
                <w:noProof/>
                <w:webHidden/>
              </w:rPr>
              <w:fldChar w:fldCharType="begin"/>
            </w:r>
            <w:r>
              <w:rPr>
                <w:noProof/>
                <w:webHidden/>
              </w:rPr>
              <w:instrText xml:space="preserve"> PAGEREF _Toc497743313 \h </w:instrText>
            </w:r>
            <w:r>
              <w:rPr>
                <w:noProof/>
                <w:webHidden/>
              </w:rPr>
            </w:r>
            <w:r>
              <w:rPr>
                <w:noProof/>
                <w:webHidden/>
              </w:rPr>
              <w:fldChar w:fldCharType="separate"/>
            </w:r>
            <w:r>
              <w:rPr>
                <w:noProof/>
                <w:webHidden/>
              </w:rPr>
              <w:t>6</w:t>
            </w:r>
            <w:r>
              <w:rPr>
                <w:noProof/>
                <w:webHidden/>
              </w:rPr>
              <w:fldChar w:fldCharType="end"/>
            </w:r>
          </w:hyperlink>
        </w:p>
        <w:p w:rsidR="00391FCB" w:rsidRDefault="00391FCB">
          <w:pPr>
            <w:pStyle w:val="TOC3"/>
            <w:tabs>
              <w:tab w:val="left" w:pos="1320"/>
              <w:tab w:val="right" w:leader="dot" w:pos="9260"/>
            </w:tabs>
            <w:rPr>
              <w:rFonts w:cstheme="minorBidi"/>
              <w:noProof/>
            </w:rPr>
          </w:pPr>
          <w:hyperlink w:anchor="_Toc497743314" w:history="1">
            <w:r w:rsidRPr="005E0F58">
              <w:rPr>
                <w:rStyle w:val="Hyperlink"/>
                <w:noProof/>
              </w:rPr>
              <w:t>2.4.2</w:t>
            </w:r>
            <w:r>
              <w:rPr>
                <w:rFonts w:cstheme="minorBidi"/>
                <w:noProof/>
              </w:rPr>
              <w:tab/>
            </w:r>
            <w:r w:rsidRPr="005E0F58">
              <w:rPr>
                <w:rStyle w:val="Hyperlink"/>
                <w:rFonts w:eastAsia="TimesNewRoman"/>
                <w:noProof/>
              </w:rPr>
              <w:t>Acanthamoeba Keratitis</w:t>
            </w:r>
            <w:r>
              <w:rPr>
                <w:noProof/>
                <w:webHidden/>
              </w:rPr>
              <w:tab/>
            </w:r>
            <w:r>
              <w:rPr>
                <w:noProof/>
                <w:webHidden/>
              </w:rPr>
              <w:fldChar w:fldCharType="begin"/>
            </w:r>
            <w:r>
              <w:rPr>
                <w:noProof/>
                <w:webHidden/>
              </w:rPr>
              <w:instrText xml:space="preserve"> PAGEREF _Toc497743314 \h </w:instrText>
            </w:r>
            <w:r>
              <w:rPr>
                <w:noProof/>
                <w:webHidden/>
              </w:rPr>
            </w:r>
            <w:r>
              <w:rPr>
                <w:noProof/>
                <w:webHidden/>
              </w:rPr>
              <w:fldChar w:fldCharType="separate"/>
            </w:r>
            <w:r>
              <w:rPr>
                <w:noProof/>
                <w:webHidden/>
              </w:rPr>
              <w:t>9</w:t>
            </w:r>
            <w:r>
              <w:rPr>
                <w:noProof/>
                <w:webHidden/>
              </w:rPr>
              <w:fldChar w:fldCharType="end"/>
            </w:r>
          </w:hyperlink>
        </w:p>
        <w:p w:rsidR="00391FCB" w:rsidRDefault="00391FCB">
          <w:pPr>
            <w:pStyle w:val="TOC3"/>
            <w:tabs>
              <w:tab w:val="left" w:pos="1320"/>
              <w:tab w:val="right" w:leader="dot" w:pos="9260"/>
            </w:tabs>
            <w:rPr>
              <w:rFonts w:cstheme="minorBidi"/>
              <w:noProof/>
            </w:rPr>
          </w:pPr>
          <w:hyperlink w:anchor="_Toc497743315" w:history="1">
            <w:r w:rsidRPr="005E0F58">
              <w:rPr>
                <w:rStyle w:val="Hyperlink"/>
                <w:noProof/>
              </w:rPr>
              <w:t>2.4.3</w:t>
            </w:r>
            <w:r>
              <w:rPr>
                <w:rFonts w:cstheme="minorBidi"/>
                <w:noProof/>
              </w:rPr>
              <w:tab/>
            </w:r>
            <w:r w:rsidRPr="005E0F58">
              <w:rPr>
                <w:rStyle w:val="Hyperlink"/>
                <w:rFonts w:eastAsia="TimesNewRoman"/>
                <w:noProof/>
              </w:rPr>
              <w:t>Balamuthia mandrillaris</w:t>
            </w:r>
            <w:r>
              <w:rPr>
                <w:noProof/>
                <w:webHidden/>
              </w:rPr>
              <w:tab/>
            </w:r>
            <w:r>
              <w:rPr>
                <w:noProof/>
                <w:webHidden/>
              </w:rPr>
              <w:fldChar w:fldCharType="begin"/>
            </w:r>
            <w:r>
              <w:rPr>
                <w:noProof/>
                <w:webHidden/>
              </w:rPr>
              <w:instrText xml:space="preserve"> PAGEREF _Toc497743315 \h </w:instrText>
            </w:r>
            <w:r>
              <w:rPr>
                <w:noProof/>
                <w:webHidden/>
              </w:rPr>
            </w:r>
            <w:r>
              <w:rPr>
                <w:noProof/>
                <w:webHidden/>
              </w:rPr>
              <w:fldChar w:fldCharType="separate"/>
            </w:r>
            <w:r>
              <w:rPr>
                <w:noProof/>
                <w:webHidden/>
              </w:rPr>
              <w:t>10</w:t>
            </w:r>
            <w:r>
              <w:rPr>
                <w:noProof/>
                <w:webHidden/>
              </w:rPr>
              <w:fldChar w:fldCharType="end"/>
            </w:r>
          </w:hyperlink>
        </w:p>
        <w:p w:rsidR="00391FCB" w:rsidRDefault="00391FCB">
          <w:pPr>
            <w:pStyle w:val="TOC3"/>
            <w:tabs>
              <w:tab w:val="left" w:pos="1320"/>
              <w:tab w:val="right" w:leader="dot" w:pos="9260"/>
            </w:tabs>
            <w:rPr>
              <w:rFonts w:cstheme="minorBidi"/>
              <w:noProof/>
            </w:rPr>
          </w:pPr>
          <w:hyperlink w:anchor="_Toc497743316" w:history="1">
            <w:r w:rsidRPr="005E0F58">
              <w:rPr>
                <w:rStyle w:val="Hyperlink"/>
                <w:noProof/>
              </w:rPr>
              <w:t>2.4.4</w:t>
            </w:r>
            <w:r>
              <w:rPr>
                <w:rFonts w:cstheme="minorBidi"/>
                <w:noProof/>
              </w:rPr>
              <w:tab/>
            </w:r>
            <w:r w:rsidRPr="005E0F58">
              <w:rPr>
                <w:rStyle w:val="Hyperlink"/>
                <w:noProof/>
              </w:rPr>
              <w:t>Naegleria fowleri</w:t>
            </w:r>
            <w:r>
              <w:rPr>
                <w:noProof/>
                <w:webHidden/>
              </w:rPr>
              <w:tab/>
            </w:r>
            <w:r>
              <w:rPr>
                <w:noProof/>
                <w:webHidden/>
              </w:rPr>
              <w:fldChar w:fldCharType="begin"/>
            </w:r>
            <w:r>
              <w:rPr>
                <w:noProof/>
                <w:webHidden/>
              </w:rPr>
              <w:instrText xml:space="preserve"> PAGEREF _Toc497743316 \h </w:instrText>
            </w:r>
            <w:r>
              <w:rPr>
                <w:noProof/>
                <w:webHidden/>
              </w:rPr>
            </w:r>
            <w:r>
              <w:rPr>
                <w:noProof/>
                <w:webHidden/>
              </w:rPr>
              <w:fldChar w:fldCharType="separate"/>
            </w:r>
            <w:r>
              <w:rPr>
                <w:noProof/>
                <w:webHidden/>
              </w:rPr>
              <w:t>10</w:t>
            </w:r>
            <w:r>
              <w:rPr>
                <w:noProof/>
                <w:webHidden/>
              </w:rPr>
              <w:fldChar w:fldCharType="end"/>
            </w:r>
          </w:hyperlink>
        </w:p>
        <w:p w:rsidR="00391FCB" w:rsidRDefault="00391FCB">
          <w:pPr>
            <w:pStyle w:val="TOC3"/>
            <w:tabs>
              <w:tab w:val="left" w:pos="1320"/>
              <w:tab w:val="right" w:leader="dot" w:pos="9260"/>
            </w:tabs>
            <w:rPr>
              <w:rFonts w:cstheme="minorBidi"/>
              <w:noProof/>
            </w:rPr>
          </w:pPr>
          <w:hyperlink w:anchor="_Toc497743317" w:history="1">
            <w:r w:rsidRPr="005E0F58">
              <w:rPr>
                <w:rStyle w:val="Hyperlink"/>
                <w:noProof/>
              </w:rPr>
              <w:t>3.1.1</w:t>
            </w:r>
            <w:r>
              <w:rPr>
                <w:rFonts w:cstheme="minorBidi"/>
                <w:noProof/>
              </w:rPr>
              <w:tab/>
            </w:r>
            <w:r w:rsidRPr="005E0F58">
              <w:rPr>
                <w:rStyle w:val="Hyperlink"/>
                <w:noProof/>
              </w:rPr>
              <w:t>Orphan Drug Designation</w:t>
            </w:r>
            <w:r>
              <w:rPr>
                <w:noProof/>
                <w:webHidden/>
              </w:rPr>
              <w:tab/>
            </w:r>
            <w:r>
              <w:rPr>
                <w:noProof/>
                <w:webHidden/>
              </w:rPr>
              <w:fldChar w:fldCharType="begin"/>
            </w:r>
            <w:r>
              <w:rPr>
                <w:noProof/>
                <w:webHidden/>
              </w:rPr>
              <w:instrText xml:space="preserve"> PAGEREF _Toc497743317 \h </w:instrText>
            </w:r>
            <w:r>
              <w:rPr>
                <w:noProof/>
                <w:webHidden/>
              </w:rPr>
            </w:r>
            <w:r>
              <w:rPr>
                <w:noProof/>
                <w:webHidden/>
              </w:rPr>
              <w:fldChar w:fldCharType="separate"/>
            </w:r>
            <w:r>
              <w:rPr>
                <w:noProof/>
                <w:webHidden/>
              </w:rPr>
              <w:t>12</w:t>
            </w:r>
            <w:r>
              <w:rPr>
                <w:noProof/>
                <w:webHidden/>
              </w:rPr>
              <w:fldChar w:fldCharType="end"/>
            </w:r>
          </w:hyperlink>
        </w:p>
        <w:p w:rsidR="00F1761E" w:rsidRPr="00FE5FDF" w:rsidRDefault="00F1761E">
          <w:pPr>
            <w:rPr>
              <w:sz w:val="22"/>
              <w:szCs w:val="22"/>
            </w:rPr>
          </w:pPr>
          <w:r w:rsidRPr="00FE5FDF">
            <w:rPr>
              <w:b/>
              <w:bCs/>
              <w:noProof/>
              <w:sz w:val="22"/>
              <w:szCs w:val="22"/>
            </w:rPr>
            <w:fldChar w:fldCharType="end"/>
          </w:r>
        </w:p>
      </w:sdtContent>
    </w:sdt>
    <w:p w:rsidR="003E453A" w:rsidRPr="00FE5FDF" w:rsidRDefault="003E453A" w:rsidP="003E453A">
      <w:pPr>
        <w:pStyle w:val="Title"/>
        <w:rPr>
          <w:spacing w:val="0"/>
          <w:sz w:val="22"/>
          <w:szCs w:val="22"/>
        </w:rPr>
      </w:pPr>
    </w:p>
    <w:p w:rsidR="004561DB" w:rsidRPr="00FE5FDF" w:rsidRDefault="004561DB">
      <w:pPr>
        <w:rPr>
          <w:rFonts w:ascii="Arial" w:hAnsi="Arial" w:cs="Arial"/>
          <w:b/>
          <w:bCs/>
          <w:color w:val="000000"/>
          <w:sz w:val="22"/>
          <w:szCs w:val="22"/>
          <w:lang w:eastAsia="en-US"/>
        </w:rPr>
      </w:pPr>
      <w:r w:rsidRPr="00FE5FDF">
        <w:rPr>
          <w:rFonts w:ascii="Arial" w:hAnsi="Arial" w:cs="Arial"/>
          <w:b/>
          <w:bCs/>
          <w:color w:val="000000"/>
          <w:sz w:val="22"/>
          <w:szCs w:val="22"/>
          <w:lang w:eastAsia="en-US"/>
        </w:rPr>
        <w:br w:type="page"/>
      </w:r>
    </w:p>
    <w:p w:rsidR="00411CF9" w:rsidRPr="00FE5FDF" w:rsidRDefault="00411CF9">
      <w:pPr>
        <w:rPr>
          <w:rFonts w:ascii="Arial" w:hAnsi="Arial" w:cs="Arial"/>
          <w:b/>
          <w:bCs/>
          <w:color w:val="000000"/>
          <w:sz w:val="22"/>
          <w:szCs w:val="22"/>
          <w:lang w:eastAsia="en-US"/>
        </w:rPr>
      </w:pPr>
    </w:p>
    <w:p w:rsidR="00411CF9" w:rsidRPr="00FE5FDF" w:rsidRDefault="00411CF9">
      <w:pPr>
        <w:rPr>
          <w:rFonts w:ascii="Arial" w:hAnsi="Arial" w:cs="Arial"/>
          <w:b/>
          <w:bCs/>
          <w:color w:val="000000"/>
          <w:sz w:val="22"/>
          <w:szCs w:val="22"/>
          <w:lang w:eastAsia="en-US"/>
        </w:rPr>
      </w:pPr>
    </w:p>
    <w:p w:rsidR="00411CF9" w:rsidRPr="00FE5FDF" w:rsidRDefault="00411CF9">
      <w:pPr>
        <w:rPr>
          <w:rFonts w:ascii="Arial" w:hAnsi="Arial" w:cs="Arial"/>
          <w:b/>
          <w:bCs/>
          <w:color w:val="000000"/>
          <w:sz w:val="22"/>
          <w:szCs w:val="22"/>
          <w:u w:val="single"/>
          <w:lang w:eastAsia="en-US"/>
        </w:rPr>
      </w:pPr>
    </w:p>
    <w:p w:rsidR="00321CD9" w:rsidRPr="00FE5FDF" w:rsidRDefault="00321CD9" w:rsidP="004100E1">
      <w:pPr>
        <w:jc w:val="center"/>
        <w:rPr>
          <w:rFonts w:ascii="Arial" w:hAnsi="Arial" w:cs="Arial"/>
          <w:b/>
          <w:bCs/>
          <w:color w:val="000000"/>
          <w:sz w:val="22"/>
          <w:szCs w:val="22"/>
          <w:u w:val="single"/>
          <w:lang w:eastAsia="en-US"/>
        </w:rPr>
      </w:pPr>
    </w:p>
    <w:p w:rsidR="00321CD9" w:rsidRPr="00FE5FDF" w:rsidRDefault="00321CD9" w:rsidP="004100E1">
      <w:pPr>
        <w:jc w:val="center"/>
        <w:rPr>
          <w:rFonts w:ascii="Arial" w:hAnsi="Arial" w:cs="Arial"/>
          <w:b/>
          <w:bCs/>
          <w:color w:val="000000"/>
          <w:sz w:val="22"/>
          <w:szCs w:val="22"/>
          <w:u w:val="single"/>
          <w:lang w:eastAsia="en-US"/>
        </w:rPr>
      </w:pPr>
    </w:p>
    <w:p w:rsidR="00321CD9" w:rsidRPr="00FE5FDF" w:rsidRDefault="00321CD9" w:rsidP="004100E1">
      <w:pPr>
        <w:jc w:val="center"/>
        <w:rPr>
          <w:rFonts w:ascii="Arial" w:hAnsi="Arial" w:cs="Arial"/>
          <w:b/>
          <w:bCs/>
          <w:color w:val="000000"/>
          <w:sz w:val="22"/>
          <w:szCs w:val="22"/>
          <w:u w:val="single"/>
          <w:lang w:eastAsia="en-US"/>
        </w:rPr>
      </w:pPr>
    </w:p>
    <w:p w:rsidR="00582361" w:rsidRPr="00FE5FDF" w:rsidRDefault="00582361" w:rsidP="00F1761E">
      <w:pPr>
        <w:pStyle w:val="Heading1"/>
        <w:rPr>
          <w:sz w:val="22"/>
          <w:szCs w:val="22"/>
        </w:rPr>
      </w:pPr>
      <w:bookmarkStart w:id="0" w:name="_Toc497743306"/>
      <w:r w:rsidRPr="00FE5FDF">
        <w:rPr>
          <w:sz w:val="22"/>
          <w:szCs w:val="22"/>
        </w:rPr>
        <w:t>I</w:t>
      </w:r>
      <w:r w:rsidRPr="00FE5FDF">
        <w:rPr>
          <w:rFonts w:eastAsiaTheme="minorEastAsia"/>
          <w:sz w:val="22"/>
          <w:szCs w:val="22"/>
        </w:rPr>
        <w:t>ndex o</w:t>
      </w:r>
      <w:bookmarkStart w:id="1" w:name="Indexoftables"/>
      <w:bookmarkEnd w:id="1"/>
      <w:r w:rsidRPr="00FE5FDF">
        <w:rPr>
          <w:rFonts w:eastAsiaTheme="minorEastAsia"/>
          <w:sz w:val="22"/>
          <w:szCs w:val="22"/>
        </w:rPr>
        <w:t>f Tables</w:t>
      </w:r>
      <w:bookmarkEnd w:id="0"/>
    </w:p>
    <w:p w:rsidR="00582361" w:rsidRPr="00FE5FDF" w:rsidRDefault="00582361" w:rsidP="004100E1">
      <w:pPr>
        <w:jc w:val="center"/>
        <w:rPr>
          <w:rFonts w:ascii="Arial" w:hAnsi="Arial" w:cs="Arial"/>
          <w:b/>
          <w:bCs/>
          <w:color w:val="000000"/>
          <w:sz w:val="22"/>
          <w:szCs w:val="22"/>
          <w:lang w:eastAsia="en-US"/>
        </w:rPr>
      </w:pPr>
    </w:p>
    <w:p w:rsidR="00582361" w:rsidRPr="00FE5FDF" w:rsidRDefault="00582361">
      <w:pPr>
        <w:rPr>
          <w:rFonts w:ascii="Arial" w:hAnsi="Arial" w:cs="Arial"/>
          <w:b/>
          <w:bCs/>
          <w:color w:val="000000"/>
          <w:sz w:val="22"/>
          <w:szCs w:val="22"/>
          <w:lang w:eastAsia="en-US"/>
        </w:rPr>
      </w:pPr>
    </w:p>
    <w:p w:rsidR="00412FCF" w:rsidRPr="00FE5FDF" w:rsidRDefault="00582361" w:rsidP="00642F82">
      <w:pPr>
        <w:rPr>
          <w:rFonts w:ascii="Arial" w:hAnsi="Arial" w:cs="Arial"/>
          <w:b/>
          <w:bCs/>
          <w:color w:val="000000"/>
          <w:sz w:val="22"/>
          <w:szCs w:val="22"/>
          <w:lang w:eastAsia="en-US"/>
        </w:rPr>
      </w:pPr>
      <w:r w:rsidRPr="00FE5FDF">
        <w:rPr>
          <w:rFonts w:ascii="Arial" w:hAnsi="Arial" w:cs="Arial"/>
          <w:b/>
          <w:bCs/>
          <w:color w:val="000000"/>
          <w:sz w:val="22"/>
          <w:szCs w:val="22"/>
          <w:lang w:eastAsia="en-US"/>
        </w:rPr>
        <w:t xml:space="preserve">Table 1. </w:t>
      </w:r>
      <w:hyperlink w:anchor="Industry_Sponsored_Miltefosine_Clinical" w:history="1">
        <w:r w:rsidR="00D917CA" w:rsidRPr="00FE5FDF">
          <w:rPr>
            <w:rStyle w:val="Hyperlink"/>
            <w:rFonts w:ascii="Arial" w:hAnsi="Arial" w:cs="Arial"/>
            <w:b/>
            <w:bCs/>
            <w:sz w:val="22"/>
            <w:szCs w:val="22"/>
            <w:u w:val="none"/>
            <w:lang w:eastAsia="en-US"/>
          </w:rPr>
          <w:t>Industry Sponsored Miltefosine Clinical</w:t>
        </w:r>
      </w:hyperlink>
      <w:r w:rsidR="00D917CA" w:rsidRPr="00FE5FDF">
        <w:rPr>
          <w:rFonts w:ascii="Arial" w:hAnsi="Arial" w:cs="Arial"/>
          <w:b/>
          <w:bCs/>
          <w:color w:val="000000"/>
          <w:sz w:val="22"/>
          <w:szCs w:val="22"/>
          <w:lang w:eastAsia="en-US"/>
        </w:rPr>
        <w:t xml:space="preserve"> Trials</w:t>
      </w:r>
      <w:r w:rsidR="006A01BA" w:rsidRPr="00FE5FDF">
        <w:rPr>
          <w:rFonts w:ascii="Arial" w:hAnsi="Arial" w:cs="Arial"/>
          <w:b/>
          <w:bCs/>
          <w:color w:val="000000"/>
          <w:sz w:val="22"/>
          <w:szCs w:val="22"/>
          <w:lang w:eastAsia="en-US"/>
        </w:rPr>
        <w:t>……………………………….</w:t>
      </w:r>
      <w:r w:rsidR="008B2387" w:rsidRPr="00FE5FDF">
        <w:rPr>
          <w:rFonts w:ascii="Arial" w:hAnsi="Arial" w:cs="Arial"/>
          <w:b/>
          <w:bCs/>
          <w:color w:val="000000"/>
          <w:sz w:val="22"/>
          <w:szCs w:val="22"/>
          <w:lang w:eastAsia="en-US"/>
        </w:rPr>
        <w:t>8</w:t>
      </w:r>
    </w:p>
    <w:p w:rsidR="00412FCF" w:rsidRPr="00FE5FDF" w:rsidRDefault="00412FCF" w:rsidP="00642F82">
      <w:pPr>
        <w:rPr>
          <w:rFonts w:ascii="Arial" w:hAnsi="Arial" w:cs="Arial"/>
          <w:b/>
          <w:bCs/>
          <w:color w:val="000000"/>
          <w:sz w:val="22"/>
          <w:szCs w:val="22"/>
          <w:lang w:eastAsia="en-US"/>
        </w:rPr>
      </w:pPr>
    </w:p>
    <w:p w:rsidR="00A165C9" w:rsidRPr="00FE5FDF" w:rsidRDefault="00412FCF" w:rsidP="00642F82">
      <w:pPr>
        <w:rPr>
          <w:rFonts w:ascii="Arial" w:hAnsi="Arial" w:cs="Arial"/>
          <w:b/>
          <w:bCs/>
          <w:color w:val="000000"/>
          <w:sz w:val="22"/>
          <w:szCs w:val="22"/>
          <w:lang w:eastAsia="en-US"/>
        </w:rPr>
      </w:pPr>
      <w:r w:rsidRPr="00FE5FDF">
        <w:rPr>
          <w:rFonts w:ascii="Arial" w:hAnsi="Arial" w:cs="Arial"/>
          <w:b/>
          <w:bCs/>
          <w:color w:val="000000"/>
          <w:sz w:val="22"/>
          <w:szCs w:val="22"/>
          <w:lang w:eastAsia="en-US"/>
        </w:rPr>
        <w:t xml:space="preserve">Table 2. </w:t>
      </w:r>
      <w:hyperlink w:anchor="IMPAVIDO_Global_Cure_Rates_by_tudy" w:history="1">
        <w:r w:rsidRPr="00FE5FDF">
          <w:rPr>
            <w:rStyle w:val="Hyperlink"/>
            <w:rFonts w:ascii="Arial" w:hAnsi="Arial" w:cs="Arial"/>
            <w:b/>
            <w:bCs/>
            <w:sz w:val="22"/>
            <w:szCs w:val="22"/>
            <w:u w:val="none"/>
            <w:lang w:eastAsia="en-US"/>
          </w:rPr>
          <w:t>IMPAVIDO Global Cure Rates by study</w:t>
        </w:r>
      </w:hyperlink>
      <w:r w:rsidR="008B2387" w:rsidRPr="00FE5FDF">
        <w:rPr>
          <w:rFonts w:ascii="Arial" w:hAnsi="Arial" w:cs="Arial"/>
          <w:b/>
          <w:bCs/>
          <w:color w:val="000000"/>
          <w:sz w:val="22"/>
          <w:szCs w:val="22"/>
          <w:lang w:eastAsia="en-US"/>
        </w:rPr>
        <w:t>……………………………………</w:t>
      </w:r>
      <w:r w:rsidR="00116871" w:rsidRPr="00FE5FDF">
        <w:rPr>
          <w:rFonts w:ascii="Arial" w:hAnsi="Arial" w:cs="Arial"/>
          <w:b/>
          <w:bCs/>
          <w:color w:val="000000"/>
          <w:sz w:val="22"/>
          <w:szCs w:val="22"/>
          <w:lang w:eastAsia="en-US"/>
        </w:rPr>
        <w:t>.</w:t>
      </w:r>
      <w:r w:rsidR="008B2387" w:rsidRPr="00FE5FDF">
        <w:rPr>
          <w:rFonts w:ascii="Arial" w:hAnsi="Arial" w:cs="Arial"/>
          <w:b/>
          <w:bCs/>
          <w:color w:val="000000"/>
          <w:sz w:val="22"/>
          <w:szCs w:val="22"/>
          <w:lang w:eastAsia="en-US"/>
        </w:rPr>
        <w:t>…9</w:t>
      </w:r>
    </w:p>
    <w:p w:rsidR="00A165C9" w:rsidRPr="00FE5FDF" w:rsidRDefault="00A165C9" w:rsidP="00642F82">
      <w:pPr>
        <w:rPr>
          <w:rFonts w:ascii="Arial" w:hAnsi="Arial" w:cs="Arial"/>
          <w:b/>
          <w:bCs/>
          <w:color w:val="000000"/>
          <w:sz w:val="22"/>
          <w:szCs w:val="22"/>
          <w:lang w:eastAsia="en-US"/>
        </w:rPr>
      </w:pPr>
    </w:p>
    <w:p w:rsidR="00A61756" w:rsidRPr="00FE5FDF" w:rsidRDefault="00A165C9" w:rsidP="00642F82">
      <w:pPr>
        <w:rPr>
          <w:rFonts w:ascii="Arial" w:hAnsi="Arial" w:cs="Arial"/>
          <w:b/>
          <w:bCs/>
          <w:color w:val="000000"/>
          <w:sz w:val="22"/>
          <w:szCs w:val="22"/>
          <w:lang w:eastAsia="en-US"/>
        </w:rPr>
      </w:pPr>
      <w:r w:rsidRPr="00FE5FDF">
        <w:rPr>
          <w:rFonts w:ascii="Arial" w:hAnsi="Arial" w:cs="Arial"/>
          <w:b/>
          <w:bCs/>
          <w:color w:val="000000"/>
          <w:sz w:val="22"/>
          <w:szCs w:val="22"/>
          <w:lang w:eastAsia="en-US"/>
        </w:rPr>
        <w:t xml:space="preserve">Table 3. </w:t>
      </w:r>
      <w:hyperlink w:anchor="IMPAVIDO_vs_Placebo_in_the_Treatment_of" w:history="1">
        <w:r w:rsidRPr="00FE5FDF">
          <w:rPr>
            <w:rStyle w:val="Hyperlink"/>
            <w:rFonts w:ascii="Arial" w:hAnsi="Arial" w:cs="Arial"/>
            <w:b/>
            <w:bCs/>
            <w:sz w:val="22"/>
            <w:szCs w:val="22"/>
            <w:u w:val="none"/>
            <w:lang w:eastAsia="en-US"/>
          </w:rPr>
          <w:t xml:space="preserve">IMPAVIDO vs </w:t>
        </w:r>
        <w:r w:rsidR="0072371E" w:rsidRPr="00FE5FDF">
          <w:rPr>
            <w:rStyle w:val="Hyperlink"/>
            <w:rFonts w:ascii="Arial" w:hAnsi="Arial" w:cs="Arial"/>
            <w:b/>
            <w:bCs/>
            <w:sz w:val="22"/>
            <w:szCs w:val="22"/>
            <w:u w:val="none"/>
            <w:lang w:eastAsia="en-US"/>
          </w:rPr>
          <w:t>p</w:t>
        </w:r>
        <w:r w:rsidRPr="00FE5FDF">
          <w:rPr>
            <w:rStyle w:val="Hyperlink"/>
            <w:rFonts w:ascii="Arial" w:hAnsi="Arial" w:cs="Arial"/>
            <w:b/>
            <w:bCs/>
            <w:sz w:val="22"/>
            <w:szCs w:val="22"/>
            <w:u w:val="none"/>
            <w:lang w:eastAsia="en-US"/>
          </w:rPr>
          <w:t>lacebo in the treatment of</w:t>
        </w:r>
      </w:hyperlink>
      <w:r w:rsidRPr="00FE5FDF">
        <w:rPr>
          <w:rFonts w:ascii="Arial" w:hAnsi="Arial" w:cs="Arial"/>
          <w:b/>
          <w:bCs/>
          <w:color w:val="000000"/>
          <w:sz w:val="22"/>
          <w:szCs w:val="22"/>
          <w:lang w:eastAsia="en-US"/>
        </w:rPr>
        <w:t xml:space="preserve"> </w:t>
      </w:r>
      <w:r w:rsidR="00E921D9" w:rsidRPr="00FE5FDF">
        <w:rPr>
          <w:rFonts w:ascii="Arial" w:hAnsi="Arial" w:cs="Arial"/>
          <w:b/>
          <w:bCs/>
          <w:color w:val="000000"/>
          <w:sz w:val="22"/>
          <w:szCs w:val="22"/>
          <w:lang w:eastAsia="en-US"/>
        </w:rPr>
        <w:t>l</w:t>
      </w:r>
      <w:r w:rsidRPr="00FE5FDF">
        <w:rPr>
          <w:rFonts w:ascii="Arial" w:hAnsi="Arial" w:cs="Arial"/>
          <w:b/>
          <w:bCs/>
          <w:color w:val="000000"/>
          <w:sz w:val="22"/>
          <w:szCs w:val="22"/>
          <w:lang w:eastAsia="en-US"/>
        </w:rPr>
        <w:t>eismaniasis in</w:t>
      </w:r>
      <w:r w:rsidR="00E921D9" w:rsidRPr="00FE5FDF">
        <w:rPr>
          <w:rFonts w:ascii="Arial" w:hAnsi="Arial" w:cs="Arial"/>
          <w:b/>
          <w:bCs/>
          <w:color w:val="000000"/>
          <w:sz w:val="22"/>
          <w:szCs w:val="22"/>
          <w:lang w:eastAsia="en-US"/>
        </w:rPr>
        <w:t xml:space="preserve"> </w:t>
      </w:r>
      <w:r w:rsidRPr="00FE5FDF">
        <w:rPr>
          <w:rFonts w:ascii="Arial" w:hAnsi="Arial" w:cs="Arial"/>
          <w:b/>
          <w:bCs/>
          <w:color w:val="000000"/>
          <w:sz w:val="22"/>
          <w:szCs w:val="22"/>
          <w:lang w:eastAsia="en-US"/>
        </w:rPr>
        <w:t xml:space="preserve">Colombia and </w:t>
      </w:r>
      <w:r w:rsidR="006A01BA" w:rsidRPr="00FE5FDF">
        <w:rPr>
          <w:rFonts w:ascii="Arial" w:hAnsi="Arial" w:cs="Arial"/>
          <w:b/>
          <w:bCs/>
          <w:color w:val="000000"/>
          <w:sz w:val="22"/>
          <w:szCs w:val="22"/>
          <w:lang w:eastAsia="en-US"/>
        </w:rPr>
        <w:t>G</w:t>
      </w:r>
      <w:r w:rsidRPr="00FE5FDF">
        <w:rPr>
          <w:rFonts w:ascii="Arial" w:hAnsi="Arial" w:cs="Arial"/>
          <w:b/>
          <w:bCs/>
          <w:color w:val="000000"/>
          <w:sz w:val="22"/>
          <w:szCs w:val="22"/>
          <w:lang w:eastAsia="en-US"/>
        </w:rPr>
        <w:t>uatemala</w:t>
      </w:r>
      <w:r w:rsidR="008B2387" w:rsidRPr="00FE5FDF">
        <w:rPr>
          <w:rFonts w:ascii="Arial" w:hAnsi="Arial" w:cs="Arial"/>
          <w:b/>
          <w:bCs/>
          <w:color w:val="000000"/>
          <w:sz w:val="22"/>
          <w:szCs w:val="22"/>
          <w:lang w:eastAsia="en-US"/>
        </w:rPr>
        <w:t>………………………………………………………………………………</w:t>
      </w:r>
      <w:r w:rsidR="006A01BA" w:rsidRPr="00FE5FDF">
        <w:rPr>
          <w:rFonts w:ascii="Arial" w:hAnsi="Arial" w:cs="Arial"/>
          <w:b/>
          <w:bCs/>
          <w:color w:val="000000"/>
          <w:sz w:val="22"/>
          <w:szCs w:val="22"/>
          <w:lang w:eastAsia="en-US"/>
        </w:rPr>
        <w:t>…..</w:t>
      </w:r>
      <w:r w:rsidR="008B2387" w:rsidRPr="00FE5FDF">
        <w:rPr>
          <w:rFonts w:ascii="Arial" w:hAnsi="Arial" w:cs="Arial"/>
          <w:b/>
          <w:bCs/>
          <w:color w:val="000000"/>
          <w:sz w:val="22"/>
          <w:szCs w:val="22"/>
          <w:lang w:eastAsia="en-US"/>
        </w:rPr>
        <w:t>….9</w:t>
      </w:r>
    </w:p>
    <w:p w:rsidR="00A61756" w:rsidRPr="00FE5FDF" w:rsidRDefault="00E921D9" w:rsidP="00642F82">
      <w:pPr>
        <w:rPr>
          <w:rFonts w:ascii="Arial" w:hAnsi="Arial" w:cs="Arial"/>
          <w:b/>
          <w:bCs/>
          <w:color w:val="000000"/>
          <w:sz w:val="22"/>
          <w:szCs w:val="22"/>
          <w:lang w:eastAsia="en-US"/>
        </w:rPr>
      </w:pPr>
      <w:r w:rsidRPr="00FE5FDF">
        <w:rPr>
          <w:rFonts w:ascii="Arial" w:hAnsi="Arial" w:cs="Arial"/>
          <w:b/>
          <w:bCs/>
          <w:color w:val="000000"/>
          <w:sz w:val="22"/>
          <w:szCs w:val="22"/>
          <w:lang w:eastAsia="en-US"/>
        </w:rPr>
        <w:t xml:space="preserve"> </w:t>
      </w:r>
    </w:p>
    <w:p w:rsidR="00A61756" w:rsidRPr="00FE5FDF" w:rsidRDefault="00A61756" w:rsidP="00642F82">
      <w:pPr>
        <w:rPr>
          <w:rFonts w:ascii="Arial" w:hAnsi="Arial" w:cs="Arial"/>
          <w:b/>
          <w:bCs/>
          <w:color w:val="000000"/>
          <w:sz w:val="22"/>
          <w:szCs w:val="22"/>
          <w:lang w:eastAsia="en-US"/>
        </w:rPr>
      </w:pPr>
      <w:r w:rsidRPr="00FE5FDF">
        <w:rPr>
          <w:rFonts w:ascii="Arial" w:hAnsi="Arial" w:cs="Arial"/>
          <w:b/>
          <w:bCs/>
          <w:color w:val="000000"/>
          <w:sz w:val="22"/>
          <w:szCs w:val="22"/>
          <w:lang w:eastAsia="en-US"/>
        </w:rPr>
        <w:t xml:space="preserve">Table 4. </w:t>
      </w:r>
      <w:hyperlink w:anchor="EfficacyofIMPAVIDOinVisceralLeishma" w:history="1">
        <w:r w:rsidRPr="00FE5FDF">
          <w:rPr>
            <w:rStyle w:val="Hyperlink"/>
            <w:rFonts w:ascii="Arial" w:hAnsi="Arial" w:cs="Arial"/>
            <w:b/>
            <w:bCs/>
            <w:sz w:val="22"/>
            <w:szCs w:val="22"/>
            <w:u w:val="none"/>
            <w:lang w:eastAsia="en-US"/>
          </w:rPr>
          <w:t xml:space="preserve">Efficacy of IMPAVIDO </w:t>
        </w:r>
        <w:r w:rsidR="008D175C" w:rsidRPr="00FE5FDF">
          <w:rPr>
            <w:rStyle w:val="Hyperlink"/>
            <w:rFonts w:ascii="Arial" w:hAnsi="Arial" w:cs="Arial"/>
            <w:b/>
            <w:bCs/>
            <w:sz w:val="22"/>
            <w:szCs w:val="22"/>
            <w:u w:val="none"/>
            <w:lang w:eastAsia="en-US"/>
          </w:rPr>
          <w:t xml:space="preserve">in visceral </w:t>
        </w:r>
        <w:r w:rsidR="00447264" w:rsidRPr="00FE5FDF">
          <w:rPr>
            <w:rStyle w:val="Hyperlink"/>
            <w:rFonts w:ascii="Arial" w:hAnsi="Arial" w:cs="Arial"/>
            <w:b/>
            <w:bCs/>
            <w:sz w:val="22"/>
            <w:szCs w:val="22"/>
            <w:u w:val="none"/>
            <w:lang w:eastAsia="en-US"/>
          </w:rPr>
          <w:t>l</w:t>
        </w:r>
        <w:r w:rsidRPr="00FE5FDF">
          <w:rPr>
            <w:rStyle w:val="Hyperlink"/>
            <w:rFonts w:ascii="Arial" w:hAnsi="Arial" w:cs="Arial"/>
            <w:b/>
            <w:bCs/>
            <w:sz w:val="22"/>
            <w:szCs w:val="22"/>
            <w:u w:val="none"/>
            <w:lang w:eastAsia="en-US"/>
          </w:rPr>
          <w:t>eishma</w:t>
        </w:r>
      </w:hyperlink>
      <w:r w:rsidRPr="00FE5FDF">
        <w:rPr>
          <w:rFonts w:ascii="Arial" w:hAnsi="Arial" w:cs="Arial"/>
          <w:b/>
          <w:bCs/>
          <w:color w:val="000000"/>
          <w:sz w:val="22"/>
          <w:szCs w:val="22"/>
          <w:lang w:eastAsia="en-US"/>
        </w:rPr>
        <w:t>niasis</w:t>
      </w:r>
      <w:r w:rsidR="006A01BA" w:rsidRPr="00FE5FDF">
        <w:rPr>
          <w:rFonts w:ascii="Arial" w:hAnsi="Arial" w:cs="Arial"/>
          <w:b/>
          <w:bCs/>
          <w:color w:val="000000"/>
          <w:sz w:val="22"/>
          <w:szCs w:val="22"/>
          <w:lang w:eastAsia="en-US"/>
        </w:rPr>
        <w:t>……………………………</w:t>
      </w:r>
      <w:r w:rsidR="008B2387" w:rsidRPr="00FE5FDF">
        <w:rPr>
          <w:rFonts w:ascii="Arial" w:hAnsi="Arial" w:cs="Arial"/>
          <w:b/>
          <w:bCs/>
          <w:color w:val="000000"/>
          <w:sz w:val="22"/>
          <w:szCs w:val="22"/>
          <w:lang w:eastAsia="en-US"/>
        </w:rPr>
        <w:t>10</w:t>
      </w:r>
    </w:p>
    <w:p w:rsidR="00A61756" w:rsidRPr="00FE5FDF" w:rsidRDefault="00A61756" w:rsidP="00642F82">
      <w:pPr>
        <w:rPr>
          <w:rFonts w:ascii="Arial" w:hAnsi="Arial" w:cs="Arial"/>
          <w:b/>
          <w:bCs/>
          <w:color w:val="000000"/>
          <w:sz w:val="22"/>
          <w:szCs w:val="22"/>
          <w:lang w:eastAsia="en-US"/>
        </w:rPr>
      </w:pPr>
    </w:p>
    <w:p w:rsidR="008D175C" w:rsidRPr="00FE5FDF" w:rsidRDefault="00A61756" w:rsidP="00642F82">
      <w:pPr>
        <w:pStyle w:val="Caption"/>
        <w:keepNext/>
        <w:rPr>
          <w:rFonts w:ascii="Arial" w:hAnsi="Arial" w:cs="Arial"/>
          <w:sz w:val="22"/>
          <w:szCs w:val="22"/>
        </w:rPr>
      </w:pPr>
      <w:r w:rsidRPr="00FE5FDF">
        <w:rPr>
          <w:rFonts w:ascii="Arial" w:hAnsi="Arial" w:cs="Arial"/>
          <w:color w:val="000000"/>
          <w:sz w:val="22"/>
          <w:szCs w:val="22"/>
        </w:rPr>
        <w:t xml:space="preserve">Table 5. </w:t>
      </w:r>
      <w:hyperlink w:anchor="AdverseReactionsOccurringin2" w:history="1">
        <w:r w:rsidR="00E921D9" w:rsidRPr="00FE5FDF">
          <w:rPr>
            <w:rStyle w:val="Hyperlink"/>
            <w:rFonts w:ascii="Arial" w:hAnsi="Arial" w:cs="Arial"/>
            <w:sz w:val="22"/>
            <w:szCs w:val="22"/>
            <w:u w:val="none"/>
          </w:rPr>
          <w:t>Adverse</w:t>
        </w:r>
        <w:r w:rsidR="00E921D9" w:rsidRPr="00FE5FDF">
          <w:rPr>
            <w:rStyle w:val="Hyperlink"/>
            <w:rFonts w:ascii="Arial" w:hAnsi="Arial" w:cs="Arial"/>
            <w:bCs w:val="0"/>
            <w:sz w:val="22"/>
            <w:szCs w:val="22"/>
            <w:u w:val="none"/>
          </w:rPr>
          <w:t xml:space="preserve"> </w:t>
        </w:r>
        <w:r w:rsidR="00E921D9" w:rsidRPr="00FE5FDF">
          <w:rPr>
            <w:rStyle w:val="Hyperlink"/>
            <w:rFonts w:ascii="Arial" w:hAnsi="Arial" w:cs="Arial"/>
            <w:sz w:val="22"/>
            <w:szCs w:val="22"/>
            <w:u w:val="none"/>
          </w:rPr>
          <w:t>Reactions</w:t>
        </w:r>
        <w:r w:rsidR="00E921D9" w:rsidRPr="00FE5FDF">
          <w:rPr>
            <w:rStyle w:val="Hyperlink"/>
            <w:rFonts w:ascii="Arial" w:hAnsi="Arial" w:cs="Arial"/>
            <w:bCs w:val="0"/>
            <w:sz w:val="22"/>
            <w:szCs w:val="22"/>
            <w:u w:val="none"/>
          </w:rPr>
          <w:t xml:space="preserve"> </w:t>
        </w:r>
        <w:r w:rsidR="00E921D9" w:rsidRPr="00FE5FDF">
          <w:rPr>
            <w:rStyle w:val="Hyperlink"/>
            <w:rFonts w:ascii="Arial" w:hAnsi="Arial" w:cs="Arial"/>
            <w:sz w:val="22"/>
            <w:szCs w:val="22"/>
            <w:u w:val="none"/>
          </w:rPr>
          <w:t>Occurring</w:t>
        </w:r>
        <w:r w:rsidR="00E921D9" w:rsidRPr="00FE5FDF">
          <w:rPr>
            <w:rStyle w:val="Hyperlink"/>
            <w:rFonts w:ascii="Arial" w:hAnsi="Arial" w:cs="Arial"/>
            <w:bCs w:val="0"/>
            <w:sz w:val="22"/>
            <w:szCs w:val="22"/>
            <w:u w:val="none"/>
          </w:rPr>
          <w:t xml:space="preserve"> </w:t>
        </w:r>
        <w:r w:rsidR="00E921D9" w:rsidRPr="00FE5FDF">
          <w:rPr>
            <w:rStyle w:val="Hyperlink"/>
            <w:rFonts w:ascii="Arial" w:hAnsi="Arial" w:cs="Arial"/>
            <w:sz w:val="22"/>
            <w:szCs w:val="22"/>
            <w:u w:val="none"/>
          </w:rPr>
          <w:t>in</w:t>
        </w:r>
      </w:hyperlink>
      <w:r w:rsidR="00E921D9" w:rsidRPr="00FE5FDF">
        <w:rPr>
          <w:rFonts w:ascii="Arial" w:hAnsi="Arial" w:cs="Arial"/>
          <w:bCs w:val="0"/>
          <w:color w:val="000000"/>
          <w:sz w:val="22"/>
          <w:szCs w:val="22"/>
        </w:rPr>
        <w:t xml:space="preserve"> </w:t>
      </w:r>
      <w:r w:rsidR="00E921D9" w:rsidRPr="00FE5FDF">
        <w:rPr>
          <w:rFonts w:ascii="Arial" w:hAnsi="Arial" w:cs="Arial"/>
          <w:sz w:val="22"/>
          <w:szCs w:val="22"/>
        </w:rPr>
        <w:sym w:font="Symbol" w:char="F0B3"/>
      </w:r>
      <w:r w:rsidR="00E921D9" w:rsidRPr="00FE5FDF">
        <w:rPr>
          <w:rFonts w:ascii="Arial" w:hAnsi="Arial" w:cs="Arial"/>
          <w:sz w:val="22"/>
          <w:szCs w:val="22"/>
        </w:rPr>
        <w:t xml:space="preserve">2% of IMPAVIDO-Treated Patients </w:t>
      </w:r>
    </w:p>
    <w:p w:rsidR="00D74D14" w:rsidRPr="00FE5FDF" w:rsidRDefault="00E921D9" w:rsidP="00642F82">
      <w:pPr>
        <w:pStyle w:val="Caption"/>
        <w:keepNext/>
        <w:rPr>
          <w:rFonts w:ascii="Arial" w:hAnsi="Arial" w:cs="Arial"/>
          <w:sz w:val="22"/>
          <w:szCs w:val="22"/>
        </w:rPr>
      </w:pPr>
      <w:r w:rsidRPr="00FE5FDF">
        <w:rPr>
          <w:rFonts w:ascii="Arial" w:hAnsi="Arial" w:cs="Arial"/>
          <w:sz w:val="22"/>
          <w:szCs w:val="22"/>
        </w:rPr>
        <w:t>≥12 years of age with cutaneous leishmaniasis in the placebo-controlled tria</w:t>
      </w:r>
      <w:r w:rsidR="00D74D14" w:rsidRPr="00FE5FDF">
        <w:rPr>
          <w:rFonts w:ascii="Arial" w:hAnsi="Arial" w:cs="Arial"/>
          <w:sz w:val="22"/>
          <w:szCs w:val="22"/>
        </w:rPr>
        <w:t>l</w:t>
      </w:r>
      <w:r w:rsidR="008B2387" w:rsidRPr="00FE5FDF">
        <w:rPr>
          <w:rFonts w:ascii="Arial" w:hAnsi="Arial" w:cs="Arial"/>
          <w:sz w:val="22"/>
          <w:szCs w:val="22"/>
        </w:rPr>
        <w:t>……………</w:t>
      </w:r>
      <w:r w:rsidR="008D175C" w:rsidRPr="00FE5FDF">
        <w:rPr>
          <w:rFonts w:ascii="Arial" w:hAnsi="Arial" w:cs="Arial"/>
          <w:sz w:val="22"/>
          <w:szCs w:val="22"/>
        </w:rPr>
        <w:t>………………………………………………………………………</w:t>
      </w:r>
      <w:r w:rsidR="008B2387" w:rsidRPr="00FE5FDF">
        <w:rPr>
          <w:rFonts w:ascii="Arial" w:hAnsi="Arial" w:cs="Arial"/>
          <w:sz w:val="22"/>
          <w:szCs w:val="22"/>
        </w:rPr>
        <w:t>……</w:t>
      </w:r>
      <w:r w:rsidR="00973C72" w:rsidRPr="00FE5FDF">
        <w:rPr>
          <w:rFonts w:ascii="Arial" w:hAnsi="Arial" w:cs="Arial"/>
          <w:sz w:val="22"/>
          <w:szCs w:val="22"/>
        </w:rPr>
        <w:t>….</w:t>
      </w:r>
      <w:r w:rsidR="008B2387" w:rsidRPr="00FE5FDF">
        <w:rPr>
          <w:rFonts w:ascii="Arial" w:hAnsi="Arial" w:cs="Arial"/>
          <w:sz w:val="22"/>
          <w:szCs w:val="22"/>
        </w:rPr>
        <w:t>.</w:t>
      </w:r>
      <w:r w:rsidR="00973C72" w:rsidRPr="00FE5FDF">
        <w:rPr>
          <w:rFonts w:ascii="Arial" w:hAnsi="Arial" w:cs="Arial"/>
          <w:sz w:val="22"/>
          <w:szCs w:val="22"/>
        </w:rPr>
        <w:t>12</w:t>
      </w:r>
    </w:p>
    <w:p w:rsidR="00D74D14" w:rsidRPr="00FE5FDF" w:rsidRDefault="00D74D14" w:rsidP="00642F82">
      <w:pPr>
        <w:rPr>
          <w:rFonts w:ascii="Arial" w:hAnsi="Arial" w:cs="Arial"/>
          <w:b/>
          <w:sz w:val="22"/>
          <w:szCs w:val="22"/>
        </w:rPr>
      </w:pPr>
    </w:p>
    <w:p w:rsidR="008D175C" w:rsidRPr="00FE5FDF" w:rsidRDefault="00D74D14" w:rsidP="00642F82">
      <w:pPr>
        <w:pStyle w:val="Caption"/>
        <w:rPr>
          <w:rFonts w:ascii="Arial" w:hAnsi="Arial" w:cs="Arial"/>
          <w:sz w:val="22"/>
          <w:szCs w:val="22"/>
        </w:rPr>
      </w:pPr>
      <w:r w:rsidRPr="00FE5FDF">
        <w:rPr>
          <w:rFonts w:ascii="Arial" w:hAnsi="Arial" w:cs="Arial"/>
          <w:sz w:val="22"/>
          <w:szCs w:val="22"/>
        </w:rPr>
        <w:t xml:space="preserve">Table 6. </w:t>
      </w:r>
      <w:hyperlink w:anchor="AdverseReactionsOccurringinCL" w:history="1">
        <w:r w:rsidRPr="00FE5FDF">
          <w:rPr>
            <w:rStyle w:val="Hyperlink"/>
            <w:rFonts w:ascii="Arial" w:hAnsi="Arial" w:cs="Arial"/>
            <w:sz w:val="22"/>
            <w:szCs w:val="22"/>
            <w:u w:val="none"/>
          </w:rPr>
          <w:t>Adverse</w:t>
        </w:r>
        <w:r w:rsidR="00CC0BC9" w:rsidRPr="00FE5FDF">
          <w:rPr>
            <w:rStyle w:val="Hyperlink"/>
            <w:rFonts w:ascii="Arial" w:hAnsi="Arial" w:cs="Arial"/>
            <w:sz w:val="22"/>
            <w:szCs w:val="22"/>
            <w:u w:val="none"/>
          </w:rPr>
          <w:t xml:space="preserve"> </w:t>
        </w:r>
        <w:r w:rsidRPr="00FE5FDF">
          <w:rPr>
            <w:rStyle w:val="Hyperlink"/>
            <w:rFonts w:ascii="Arial" w:hAnsi="Arial" w:cs="Arial"/>
            <w:sz w:val="22"/>
            <w:szCs w:val="22"/>
            <w:u w:val="none"/>
          </w:rPr>
          <w:t>Reactions</w:t>
        </w:r>
        <w:r w:rsidR="00CC0BC9" w:rsidRPr="00FE5FDF">
          <w:rPr>
            <w:rStyle w:val="Hyperlink"/>
            <w:rFonts w:ascii="Arial" w:hAnsi="Arial" w:cs="Arial"/>
            <w:sz w:val="22"/>
            <w:szCs w:val="22"/>
            <w:u w:val="none"/>
          </w:rPr>
          <w:t xml:space="preserve"> </w:t>
        </w:r>
        <w:r w:rsidRPr="00FE5FDF">
          <w:rPr>
            <w:rStyle w:val="Hyperlink"/>
            <w:rFonts w:ascii="Arial" w:hAnsi="Arial" w:cs="Arial"/>
            <w:sz w:val="22"/>
            <w:szCs w:val="22"/>
            <w:u w:val="none"/>
          </w:rPr>
          <w:t>Occurring</w:t>
        </w:r>
        <w:r w:rsidR="00CC0BC9" w:rsidRPr="00FE5FDF">
          <w:rPr>
            <w:rStyle w:val="Hyperlink"/>
            <w:rFonts w:ascii="Arial" w:hAnsi="Arial" w:cs="Arial"/>
            <w:sz w:val="22"/>
            <w:szCs w:val="22"/>
            <w:u w:val="none"/>
          </w:rPr>
          <w:t xml:space="preserve"> </w:t>
        </w:r>
        <w:r w:rsidRPr="00FE5FDF">
          <w:rPr>
            <w:rStyle w:val="Hyperlink"/>
            <w:rFonts w:ascii="Arial" w:hAnsi="Arial" w:cs="Arial"/>
            <w:sz w:val="22"/>
            <w:szCs w:val="22"/>
            <w:u w:val="none"/>
          </w:rPr>
          <w:t>in</w:t>
        </w:r>
      </w:hyperlink>
      <w:r w:rsidR="00CC0BC9" w:rsidRPr="00FE5FDF">
        <w:rPr>
          <w:rFonts w:ascii="Arial" w:hAnsi="Arial" w:cs="Arial"/>
          <w:sz w:val="22"/>
          <w:szCs w:val="22"/>
        </w:rPr>
        <w:t xml:space="preserve"> ≥2% of IMPAVIDO-Treated Patients</w:t>
      </w:r>
    </w:p>
    <w:p w:rsidR="00CC0BC9" w:rsidRPr="00FE5FDF" w:rsidRDefault="00CC0BC9" w:rsidP="00642F82">
      <w:pPr>
        <w:pStyle w:val="Caption"/>
        <w:rPr>
          <w:rFonts w:ascii="Arial" w:hAnsi="Arial" w:cs="Arial"/>
          <w:sz w:val="22"/>
          <w:szCs w:val="22"/>
        </w:rPr>
      </w:pPr>
      <w:r w:rsidRPr="00FE5FDF">
        <w:rPr>
          <w:rFonts w:ascii="Arial" w:hAnsi="Arial" w:cs="Arial"/>
          <w:sz w:val="22"/>
          <w:szCs w:val="22"/>
        </w:rPr>
        <w:t xml:space="preserve"> ≥ 12 Years</w:t>
      </w:r>
      <w:r w:rsidR="008D175C" w:rsidRPr="00FE5FDF">
        <w:rPr>
          <w:rFonts w:ascii="Arial" w:hAnsi="Arial" w:cs="Arial"/>
          <w:sz w:val="22"/>
          <w:szCs w:val="22"/>
        </w:rPr>
        <w:t xml:space="preserve"> of Age with cutaneous l</w:t>
      </w:r>
      <w:r w:rsidRPr="00FE5FDF">
        <w:rPr>
          <w:rFonts w:ascii="Arial" w:hAnsi="Arial" w:cs="Arial"/>
          <w:sz w:val="22"/>
          <w:szCs w:val="22"/>
        </w:rPr>
        <w:t>e</w:t>
      </w:r>
      <w:r w:rsidR="008D175C" w:rsidRPr="00FE5FDF">
        <w:rPr>
          <w:rFonts w:ascii="Arial" w:hAnsi="Arial" w:cs="Arial"/>
          <w:sz w:val="22"/>
          <w:szCs w:val="22"/>
        </w:rPr>
        <w:t>ishmaniasis in two comparative t</w:t>
      </w:r>
      <w:r w:rsidRPr="00FE5FDF">
        <w:rPr>
          <w:rFonts w:ascii="Arial" w:hAnsi="Arial" w:cs="Arial"/>
          <w:sz w:val="22"/>
          <w:szCs w:val="22"/>
        </w:rPr>
        <w:t>rials</w:t>
      </w:r>
      <w:r w:rsidR="00973C72" w:rsidRPr="00FE5FDF">
        <w:rPr>
          <w:rFonts w:ascii="Arial" w:hAnsi="Arial" w:cs="Arial"/>
          <w:sz w:val="22"/>
          <w:szCs w:val="22"/>
        </w:rPr>
        <w:t>…</w:t>
      </w:r>
      <w:r w:rsidR="008D175C" w:rsidRPr="00FE5FDF">
        <w:rPr>
          <w:rFonts w:ascii="Arial" w:hAnsi="Arial" w:cs="Arial"/>
          <w:sz w:val="22"/>
          <w:szCs w:val="22"/>
        </w:rPr>
        <w:t>………………………………………………………….………..</w:t>
      </w:r>
      <w:r w:rsidR="00973C72" w:rsidRPr="00FE5FDF">
        <w:rPr>
          <w:rFonts w:ascii="Arial" w:hAnsi="Arial" w:cs="Arial"/>
          <w:sz w:val="22"/>
          <w:szCs w:val="22"/>
        </w:rPr>
        <w:t>…………………….12</w:t>
      </w:r>
    </w:p>
    <w:p w:rsidR="00161458" w:rsidRPr="00FE5FDF" w:rsidRDefault="00161458" w:rsidP="00642F82">
      <w:pPr>
        <w:rPr>
          <w:rFonts w:ascii="Arial" w:hAnsi="Arial" w:cs="Arial"/>
          <w:b/>
          <w:sz w:val="22"/>
          <w:szCs w:val="22"/>
        </w:rPr>
      </w:pPr>
    </w:p>
    <w:p w:rsidR="00161458" w:rsidRPr="00FE5FDF" w:rsidRDefault="00161458" w:rsidP="00642F82">
      <w:pPr>
        <w:rPr>
          <w:rFonts w:ascii="Arial" w:hAnsi="Arial" w:cs="Arial"/>
          <w:b/>
          <w:sz w:val="22"/>
          <w:szCs w:val="22"/>
        </w:rPr>
      </w:pPr>
      <w:r w:rsidRPr="00FE5FDF">
        <w:rPr>
          <w:rFonts w:ascii="Arial" w:hAnsi="Arial" w:cs="Arial"/>
          <w:b/>
          <w:sz w:val="22"/>
          <w:szCs w:val="22"/>
          <w:lang w:eastAsia="en-US"/>
        </w:rPr>
        <w:t>Table 7</w:t>
      </w:r>
      <w:r w:rsidR="00824C46" w:rsidRPr="00FE5FDF">
        <w:rPr>
          <w:rFonts w:ascii="Arial" w:hAnsi="Arial" w:cs="Arial"/>
          <w:b/>
          <w:sz w:val="22"/>
          <w:szCs w:val="22"/>
          <w:lang w:eastAsia="en-US"/>
        </w:rPr>
        <w:t>.</w:t>
      </w:r>
      <w:r w:rsidR="00F01FA1" w:rsidRPr="00FE5FDF">
        <w:rPr>
          <w:rFonts w:ascii="Arial" w:hAnsi="Arial" w:cs="Arial"/>
          <w:b/>
          <w:sz w:val="22"/>
          <w:szCs w:val="22"/>
          <w:lang w:eastAsia="en-US"/>
        </w:rPr>
        <w:t xml:space="preserve"> </w:t>
      </w:r>
      <w:r w:rsidR="00824C46" w:rsidRPr="00FE5FDF">
        <w:rPr>
          <w:rFonts w:ascii="Arial" w:hAnsi="Arial" w:cs="Arial"/>
          <w:b/>
          <w:sz w:val="22"/>
          <w:szCs w:val="22"/>
          <w:lang w:eastAsia="en-US"/>
        </w:rPr>
        <w:t xml:space="preserve">Treatment </w:t>
      </w:r>
      <w:hyperlink w:anchor="EmergentAdverseReactionsVL" w:history="1">
        <w:r w:rsidR="00824C46" w:rsidRPr="00FE5FDF">
          <w:rPr>
            <w:rStyle w:val="Hyperlink"/>
            <w:rFonts w:ascii="Arial" w:hAnsi="Arial" w:cs="Arial"/>
            <w:b/>
            <w:sz w:val="22"/>
            <w:szCs w:val="22"/>
            <w:u w:val="none"/>
            <w:lang w:eastAsia="en-US"/>
          </w:rPr>
          <w:t>Emergent Adverse Reactions</w:t>
        </w:r>
      </w:hyperlink>
      <w:r w:rsidR="00824C46" w:rsidRPr="00FE5FDF">
        <w:rPr>
          <w:rFonts w:ascii="Arial" w:hAnsi="Arial" w:cs="Arial"/>
          <w:b/>
          <w:sz w:val="22"/>
          <w:szCs w:val="22"/>
        </w:rPr>
        <w:t xml:space="preserve"> Occurring in ≥2% of Visceral </w:t>
      </w:r>
    </w:p>
    <w:p w:rsidR="00824C46" w:rsidRPr="00FE5FDF" w:rsidRDefault="00824C46" w:rsidP="00642F82">
      <w:pPr>
        <w:rPr>
          <w:rFonts w:ascii="Arial" w:hAnsi="Arial" w:cs="Arial"/>
          <w:b/>
          <w:sz w:val="22"/>
          <w:szCs w:val="22"/>
        </w:rPr>
      </w:pPr>
      <w:r w:rsidRPr="00FE5FDF">
        <w:rPr>
          <w:rFonts w:ascii="Arial" w:hAnsi="Arial" w:cs="Arial"/>
          <w:b/>
          <w:sz w:val="22"/>
          <w:szCs w:val="22"/>
        </w:rPr>
        <w:t>Leishmania</w:t>
      </w:r>
      <w:r w:rsidR="007A1739" w:rsidRPr="00FE5FDF">
        <w:rPr>
          <w:rFonts w:ascii="Arial" w:hAnsi="Arial" w:cs="Arial"/>
          <w:b/>
          <w:sz w:val="22"/>
          <w:szCs w:val="22"/>
        </w:rPr>
        <w:t>sis Patients Re</w:t>
      </w:r>
      <w:r w:rsidR="008D175C" w:rsidRPr="00FE5FDF">
        <w:rPr>
          <w:rFonts w:ascii="Arial" w:hAnsi="Arial" w:cs="Arial"/>
          <w:b/>
          <w:sz w:val="22"/>
          <w:szCs w:val="22"/>
        </w:rPr>
        <w:t>ceiving MPAVIDO………………………………………</w:t>
      </w:r>
      <w:r w:rsidR="007A1739" w:rsidRPr="00FE5FDF">
        <w:rPr>
          <w:rFonts w:ascii="Arial" w:hAnsi="Arial" w:cs="Arial"/>
          <w:b/>
          <w:sz w:val="22"/>
          <w:szCs w:val="22"/>
        </w:rPr>
        <w:t>..14</w:t>
      </w:r>
    </w:p>
    <w:p w:rsidR="00D74D14" w:rsidRPr="00FE5FDF" w:rsidRDefault="00D74D14" w:rsidP="004100E1">
      <w:pPr>
        <w:rPr>
          <w:rFonts w:ascii="Arial" w:hAnsi="Arial" w:cs="Arial"/>
          <w:sz w:val="22"/>
          <w:szCs w:val="22"/>
        </w:rPr>
      </w:pPr>
    </w:p>
    <w:p w:rsidR="002D11A0" w:rsidRPr="00FE5FDF" w:rsidRDefault="008A3266" w:rsidP="004561DB">
      <w:pPr>
        <w:pStyle w:val="Heading1"/>
        <w:numPr>
          <w:ilvl w:val="0"/>
          <w:numId w:val="20"/>
        </w:numPr>
        <w:rPr>
          <w:sz w:val="22"/>
          <w:szCs w:val="22"/>
        </w:rPr>
      </w:pPr>
      <w:r w:rsidRPr="00FE5FDF">
        <w:rPr>
          <w:rFonts w:ascii="Arial" w:hAnsi="Arial" w:cs="Arial"/>
          <w:b w:val="0"/>
          <w:bCs/>
          <w:color w:val="000000"/>
          <w:sz w:val="22"/>
          <w:szCs w:val="22"/>
        </w:rPr>
        <w:br w:type="page"/>
      </w:r>
      <w:bookmarkStart w:id="2" w:name="Executive_Summary"/>
      <w:bookmarkStart w:id="3" w:name="_Toc497743307"/>
      <w:r w:rsidR="002D11A0" w:rsidRPr="00FE5FDF">
        <w:rPr>
          <w:sz w:val="22"/>
          <w:szCs w:val="22"/>
        </w:rPr>
        <w:t>Executive Summary</w:t>
      </w:r>
      <w:bookmarkEnd w:id="2"/>
      <w:bookmarkEnd w:id="3"/>
    </w:p>
    <w:p w:rsidR="003A476E" w:rsidRPr="00FE5FDF" w:rsidRDefault="00230978">
      <w:pPr>
        <w:rPr>
          <w:rFonts w:ascii="Arial" w:hAnsi="Arial" w:cs="Arial"/>
          <w:sz w:val="22"/>
          <w:szCs w:val="22"/>
        </w:rPr>
      </w:pPr>
      <w:r w:rsidRPr="00FE5FDF">
        <w:rPr>
          <w:rFonts w:ascii="Arial" w:hAnsi="Arial" w:cs="Arial"/>
          <w:sz w:val="22"/>
          <w:szCs w:val="22"/>
          <w:lang w:eastAsia="en-US"/>
        </w:rPr>
        <w:t>IMPAVIDO is a single oral agent for treatment of visceral, cutaneous, and mucosal leishmaniasis</w:t>
      </w:r>
      <w:r w:rsidRPr="00FE5FDF">
        <w:rPr>
          <w:rFonts w:ascii="Arial" w:hAnsi="Arial" w:cs="Arial"/>
          <w:color w:val="000000"/>
          <w:sz w:val="22"/>
          <w:szCs w:val="22"/>
          <w:shd w:val="clear" w:color="auto" w:fill="FFFFFF"/>
        </w:rPr>
        <w:t>.</w:t>
      </w:r>
      <w:r w:rsidRPr="00FE5FDF">
        <w:rPr>
          <w:rFonts w:ascii="Arial" w:hAnsi="Arial" w:cs="Arial"/>
          <w:sz w:val="22"/>
          <w:szCs w:val="22"/>
          <w:lang w:eastAsia="en-US"/>
        </w:rPr>
        <w:t xml:space="preserve"> It is the only agent currently approved for all three indications by the US Food and Drug Administration. </w:t>
      </w:r>
      <w:r w:rsidR="003F49E7" w:rsidRPr="00FE5FDF">
        <w:rPr>
          <w:rFonts w:ascii="Arial" w:hAnsi="Arial" w:cs="Arial"/>
          <w:sz w:val="22"/>
          <w:szCs w:val="22"/>
        </w:rPr>
        <w:t xml:space="preserve">Administered for a single, </w:t>
      </w:r>
      <w:r w:rsidR="00733102" w:rsidRPr="00FE5FDF">
        <w:rPr>
          <w:rFonts w:ascii="Arial" w:hAnsi="Arial" w:cs="Arial"/>
          <w:sz w:val="22"/>
          <w:szCs w:val="22"/>
        </w:rPr>
        <w:t>28 day</w:t>
      </w:r>
      <w:r w:rsidR="00793315" w:rsidRPr="00FE5FDF">
        <w:rPr>
          <w:rFonts w:ascii="Arial" w:hAnsi="Arial" w:cs="Arial"/>
          <w:sz w:val="22"/>
          <w:szCs w:val="22"/>
        </w:rPr>
        <w:t>,</w:t>
      </w:r>
      <w:r w:rsidR="003F49E7" w:rsidRPr="00FE5FDF">
        <w:rPr>
          <w:rFonts w:ascii="Arial" w:hAnsi="Arial" w:cs="Arial"/>
          <w:sz w:val="22"/>
          <w:szCs w:val="22"/>
        </w:rPr>
        <w:t xml:space="preserve"> course of therapy, </w:t>
      </w:r>
      <w:r w:rsidR="002F32D9" w:rsidRPr="00FE5FDF">
        <w:rPr>
          <w:rFonts w:ascii="Arial" w:hAnsi="Arial" w:cs="Arial"/>
          <w:sz w:val="22"/>
          <w:szCs w:val="22"/>
          <w:lang w:eastAsia="en-US"/>
        </w:rPr>
        <w:t>IMPAVIDO</w:t>
      </w:r>
      <w:r w:rsidR="003F49E7" w:rsidRPr="00FE5FDF">
        <w:rPr>
          <w:rFonts w:ascii="Arial" w:hAnsi="Arial" w:cs="Arial"/>
          <w:sz w:val="22"/>
          <w:szCs w:val="22"/>
        </w:rPr>
        <w:t xml:space="preserve"> does not require any adjunct therapy.  </w:t>
      </w:r>
    </w:p>
    <w:p w:rsidR="003A476E" w:rsidRPr="00FE5FDF" w:rsidRDefault="003A476E">
      <w:pPr>
        <w:rPr>
          <w:rFonts w:ascii="Arial" w:hAnsi="Arial" w:cs="Arial"/>
          <w:sz w:val="22"/>
          <w:szCs w:val="22"/>
        </w:rPr>
      </w:pPr>
    </w:p>
    <w:p w:rsidR="00205FDA" w:rsidRDefault="00733102">
      <w:pPr>
        <w:rPr>
          <w:rFonts w:ascii="Arial" w:hAnsi="Arial" w:cs="Arial"/>
          <w:sz w:val="22"/>
          <w:szCs w:val="22"/>
        </w:rPr>
      </w:pPr>
      <w:r w:rsidRPr="00FE5FDF">
        <w:rPr>
          <w:rFonts w:ascii="Arial" w:hAnsi="Arial" w:cs="Arial"/>
          <w:sz w:val="22"/>
          <w:szCs w:val="22"/>
        </w:rPr>
        <w:t>IV liposomal amphotericin B (AmBisome®) was FDA approved in 1997</w:t>
      </w:r>
      <w:r w:rsidR="00B73677" w:rsidRPr="00FE5FDF">
        <w:rPr>
          <w:rFonts w:ascii="Arial" w:hAnsi="Arial" w:cs="Arial"/>
          <w:sz w:val="22"/>
          <w:szCs w:val="22"/>
        </w:rPr>
        <w:t>, but only</w:t>
      </w:r>
      <w:r w:rsidRPr="00FE5FDF">
        <w:rPr>
          <w:rFonts w:ascii="Arial" w:hAnsi="Arial" w:cs="Arial"/>
          <w:sz w:val="22"/>
          <w:szCs w:val="22"/>
        </w:rPr>
        <w:t xml:space="preserve"> for the treatment of </w:t>
      </w:r>
      <w:r w:rsidR="00B73677" w:rsidRPr="00FE5FDF">
        <w:rPr>
          <w:rFonts w:ascii="Arial" w:hAnsi="Arial" w:cs="Arial"/>
          <w:sz w:val="22"/>
          <w:szCs w:val="22"/>
        </w:rPr>
        <w:t>visceral leishmaniasis</w:t>
      </w:r>
      <w:r w:rsidRPr="00FE5FDF">
        <w:rPr>
          <w:rFonts w:ascii="Arial" w:hAnsi="Arial" w:cs="Arial"/>
          <w:sz w:val="22"/>
          <w:szCs w:val="22"/>
        </w:rPr>
        <w:t xml:space="preserve">. </w:t>
      </w:r>
      <w:r w:rsidR="00237FC1" w:rsidRPr="00FE5FDF">
        <w:rPr>
          <w:rFonts w:ascii="Arial" w:hAnsi="Arial" w:cs="Arial"/>
          <w:sz w:val="22"/>
          <w:szCs w:val="22"/>
        </w:rPr>
        <w:t xml:space="preserve">In addition to its limited approval, AmBisome has several </w:t>
      </w:r>
      <w:r w:rsidR="003F49E7" w:rsidRPr="00FE5FDF">
        <w:rPr>
          <w:rFonts w:ascii="Arial" w:hAnsi="Arial" w:cs="Arial"/>
          <w:sz w:val="22"/>
          <w:szCs w:val="22"/>
        </w:rPr>
        <w:t>disadvantages when compared to IMPAVIDO</w:t>
      </w:r>
      <w:r w:rsidR="002F32D9" w:rsidRPr="00FE5FDF">
        <w:rPr>
          <w:rFonts w:ascii="Arial" w:hAnsi="Arial" w:cs="Arial"/>
          <w:sz w:val="22"/>
          <w:szCs w:val="22"/>
        </w:rPr>
        <w:t>:</w:t>
      </w:r>
      <w:r w:rsidR="003F49E7" w:rsidRPr="00FE5FDF">
        <w:rPr>
          <w:rFonts w:ascii="Arial" w:hAnsi="Arial" w:cs="Arial"/>
          <w:sz w:val="22"/>
          <w:szCs w:val="22"/>
        </w:rPr>
        <w:t xml:space="preserve"> mode of administration </w:t>
      </w:r>
      <w:r w:rsidR="002F32D9" w:rsidRPr="00FE5FDF">
        <w:rPr>
          <w:rFonts w:ascii="Arial" w:hAnsi="Arial" w:cs="Arial"/>
          <w:sz w:val="22"/>
          <w:szCs w:val="22"/>
        </w:rPr>
        <w:t>(</w:t>
      </w:r>
      <w:r w:rsidR="003F49E7" w:rsidRPr="00FE5FDF">
        <w:rPr>
          <w:rFonts w:ascii="Arial" w:hAnsi="Arial" w:cs="Arial"/>
          <w:sz w:val="22"/>
          <w:szCs w:val="22"/>
        </w:rPr>
        <w:t>IV</w:t>
      </w:r>
      <w:r w:rsidR="002F32D9" w:rsidRPr="00FE5FDF">
        <w:rPr>
          <w:rFonts w:ascii="Arial" w:hAnsi="Arial" w:cs="Arial"/>
          <w:sz w:val="22"/>
          <w:szCs w:val="22"/>
        </w:rPr>
        <w:t xml:space="preserve"> vs oral) and the associated risks of administration;</w:t>
      </w:r>
      <w:r w:rsidR="003F49E7" w:rsidRPr="00FE5FDF">
        <w:rPr>
          <w:rFonts w:ascii="Arial" w:hAnsi="Arial" w:cs="Arial"/>
          <w:sz w:val="22"/>
          <w:szCs w:val="22"/>
        </w:rPr>
        <w:t xml:space="preserve"> </w:t>
      </w:r>
      <w:r w:rsidR="002F32D9" w:rsidRPr="00FE5FDF">
        <w:rPr>
          <w:rFonts w:ascii="Arial" w:hAnsi="Arial" w:cs="Arial"/>
          <w:sz w:val="22"/>
          <w:szCs w:val="22"/>
        </w:rPr>
        <w:t xml:space="preserve">drug </w:t>
      </w:r>
      <w:r w:rsidR="003F49E7" w:rsidRPr="00FE5FDF">
        <w:rPr>
          <w:rFonts w:ascii="Arial" w:hAnsi="Arial" w:cs="Arial"/>
          <w:sz w:val="22"/>
          <w:szCs w:val="22"/>
        </w:rPr>
        <w:t>toxicity</w:t>
      </w:r>
      <w:r w:rsidR="00237FC1" w:rsidRPr="00FE5FDF">
        <w:rPr>
          <w:rFonts w:ascii="Arial" w:hAnsi="Arial" w:cs="Arial"/>
          <w:sz w:val="22"/>
          <w:szCs w:val="22"/>
        </w:rPr>
        <w:t>;</w:t>
      </w:r>
      <w:r w:rsidR="00B73677" w:rsidRPr="00FE5FDF">
        <w:rPr>
          <w:rFonts w:ascii="Arial" w:hAnsi="Arial" w:cs="Arial"/>
          <w:sz w:val="22"/>
          <w:szCs w:val="22"/>
        </w:rPr>
        <w:t xml:space="preserve"> and</w:t>
      </w:r>
      <w:r w:rsidR="00D37909" w:rsidRPr="00FE5FDF">
        <w:rPr>
          <w:rFonts w:ascii="Arial" w:hAnsi="Arial" w:cs="Arial"/>
          <w:sz w:val="22"/>
          <w:szCs w:val="22"/>
        </w:rPr>
        <w:t xml:space="preserve"> </w:t>
      </w:r>
      <w:r w:rsidR="00275F4E" w:rsidRPr="00FE5FDF">
        <w:rPr>
          <w:rFonts w:ascii="Arial" w:hAnsi="Arial" w:cs="Arial"/>
          <w:sz w:val="22"/>
          <w:szCs w:val="22"/>
        </w:rPr>
        <w:t xml:space="preserve">the </w:t>
      </w:r>
      <w:r w:rsidR="00D37909" w:rsidRPr="00FE5FDF">
        <w:rPr>
          <w:rFonts w:ascii="Arial" w:hAnsi="Arial" w:cs="Arial"/>
          <w:sz w:val="22"/>
          <w:szCs w:val="22"/>
        </w:rPr>
        <w:t xml:space="preserve">significant infrastructure </w:t>
      </w:r>
      <w:r w:rsidR="00275F4E" w:rsidRPr="00FE5FDF">
        <w:rPr>
          <w:rFonts w:ascii="Arial" w:hAnsi="Arial" w:cs="Arial"/>
          <w:sz w:val="22"/>
          <w:szCs w:val="22"/>
        </w:rPr>
        <w:t xml:space="preserve">required </w:t>
      </w:r>
      <w:r w:rsidR="00D37909" w:rsidRPr="00FE5FDF">
        <w:rPr>
          <w:rFonts w:ascii="Arial" w:hAnsi="Arial" w:cs="Arial"/>
          <w:sz w:val="22"/>
          <w:szCs w:val="22"/>
        </w:rPr>
        <w:t>to support treatment.</w:t>
      </w:r>
    </w:p>
    <w:p w:rsidR="00216F64" w:rsidRDefault="00216F64">
      <w:pPr>
        <w:rPr>
          <w:rFonts w:ascii="Arial" w:hAnsi="Arial" w:cs="Arial"/>
          <w:sz w:val="22"/>
          <w:szCs w:val="22"/>
        </w:rPr>
      </w:pPr>
    </w:p>
    <w:p w:rsidR="002D11A0" w:rsidRDefault="00EE26AE">
      <w:pPr>
        <w:rPr>
          <w:rFonts w:ascii="Arial" w:hAnsi="Arial" w:cs="Arial"/>
          <w:sz w:val="22"/>
          <w:szCs w:val="22"/>
        </w:rPr>
      </w:pPr>
      <w:r>
        <w:rPr>
          <w:rFonts w:ascii="Arial" w:hAnsi="Arial" w:cs="Arial"/>
          <w:sz w:val="22"/>
          <w:szCs w:val="22"/>
        </w:rPr>
        <w:t xml:space="preserve">Miltefosine has also received orphan drug designation approval from the FDA for (A) </w:t>
      </w:r>
      <w:r w:rsidR="00216F64" w:rsidRPr="00216F64">
        <w:rPr>
          <w:rFonts w:ascii="Arial" w:hAnsi="Arial" w:cs="Arial"/>
          <w:sz w:val="22"/>
          <w:szCs w:val="22"/>
        </w:rPr>
        <w:t>Treatment of granulomatous amebic encephalitis (GAE)</w:t>
      </w:r>
      <w:r>
        <w:rPr>
          <w:rFonts w:ascii="Arial" w:hAnsi="Arial" w:cs="Arial"/>
          <w:sz w:val="22"/>
          <w:szCs w:val="22"/>
        </w:rPr>
        <w:t xml:space="preserve">; (B) </w:t>
      </w:r>
      <w:r w:rsidR="00216F64" w:rsidRPr="00216F64">
        <w:rPr>
          <w:rFonts w:ascii="Arial" w:hAnsi="Arial" w:cs="Arial"/>
          <w:sz w:val="22"/>
          <w:szCs w:val="22"/>
        </w:rPr>
        <w:t>Treatment of schistosomiasis</w:t>
      </w:r>
      <w:r>
        <w:rPr>
          <w:rFonts w:ascii="Arial" w:hAnsi="Arial" w:cs="Arial"/>
          <w:sz w:val="22"/>
          <w:szCs w:val="22"/>
        </w:rPr>
        <w:t xml:space="preserve">; (C) </w:t>
      </w:r>
      <w:r w:rsidR="00216F64" w:rsidRPr="00216F64">
        <w:rPr>
          <w:rFonts w:ascii="Arial" w:hAnsi="Arial" w:cs="Arial"/>
          <w:sz w:val="22"/>
          <w:szCs w:val="22"/>
        </w:rPr>
        <w:t>Treatment of Acanthamoeba keratitis</w:t>
      </w:r>
      <w:r>
        <w:rPr>
          <w:rFonts w:ascii="Arial" w:hAnsi="Arial" w:cs="Arial"/>
          <w:sz w:val="22"/>
          <w:szCs w:val="22"/>
        </w:rPr>
        <w:t xml:space="preserve">; (D) </w:t>
      </w:r>
      <w:r w:rsidR="00216F64" w:rsidRPr="00216F64">
        <w:rPr>
          <w:rFonts w:ascii="Arial" w:hAnsi="Arial" w:cs="Arial"/>
          <w:sz w:val="22"/>
          <w:szCs w:val="22"/>
        </w:rPr>
        <w:t>Treatment of primary amebic encephalitis (PAM)</w:t>
      </w:r>
      <w:r>
        <w:rPr>
          <w:rFonts w:ascii="Arial" w:hAnsi="Arial" w:cs="Arial"/>
          <w:sz w:val="22"/>
          <w:szCs w:val="22"/>
        </w:rPr>
        <w:t xml:space="preserve">; (D) </w:t>
      </w:r>
      <w:r w:rsidR="00216F64" w:rsidRPr="00216F64">
        <w:rPr>
          <w:rFonts w:ascii="Arial" w:hAnsi="Arial" w:cs="Arial"/>
          <w:sz w:val="22"/>
          <w:szCs w:val="22"/>
        </w:rPr>
        <w:t>Topical treatment of cutaneous lymphoma encompassing cutaneous manifestations of T-cell lymphoma and B-cell lymphoma</w:t>
      </w:r>
      <w:r>
        <w:rPr>
          <w:rFonts w:ascii="Arial" w:hAnsi="Arial" w:cs="Arial"/>
          <w:sz w:val="22"/>
          <w:szCs w:val="22"/>
        </w:rPr>
        <w:t xml:space="preserve"> and (E) </w:t>
      </w:r>
      <w:r w:rsidR="00216F64" w:rsidRPr="00216F64">
        <w:rPr>
          <w:rFonts w:ascii="Arial" w:hAnsi="Arial" w:cs="Arial"/>
          <w:sz w:val="22"/>
          <w:szCs w:val="22"/>
        </w:rPr>
        <w:t>Treatment of disseminated amebiasis</w:t>
      </w:r>
      <w:r>
        <w:rPr>
          <w:rFonts w:ascii="Arial" w:hAnsi="Arial" w:cs="Arial"/>
          <w:sz w:val="22"/>
          <w:szCs w:val="22"/>
        </w:rPr>
        <w:t xml:space="preserve">. </w:t>
      </w:r>
    </w:p>
    <w:p w:rsidR="00EE26AE" w:rsidRPr="00FE5FDF" w:rsidRDefault="00EE26AE">
      <w:pPr>
        <w:rPr>
          <w:rFonts w:ascii="Arial" w:hAnsi="Arial" w:cs="Arial"/>
          <w:sz w:val="22"/>
          <w:szCs w:val="22"/>
        </w:rPr>
      </w:pPr>
    </w:p>
    <w:p w:rsidR="002D11A0" w:rsidRDefault="002D11A0">
      <w:pPr>
        <w:rPr>
          <w:rFonts w:ascii="Arial" w:hAnsi="Arial" w:cs="Arial"/>
          <w:sz w:val="22"/>
          <w:szCs w:val="22"/>
        </w:rPr>
      </w:pPr>
      <w:r w:rsidRPr="00FE5FDF">
        <w:rPr>
          <w:rFonts w:ascii="Arial" w:hAnsi="Arial" w:cs="Arial"/>
          <w:sz w:val="22"/>
          <w:szCs w:val="22"/>
        </w:rPr>
        <w:t xml:space="preserve">Because of the rarity of diagnosed leishmaniasis </w:t>
      </w:r>
      <w:r w:rsidR="00EE26AE">
        <w:rPr>
          <w:rFonts w:ascii="Arial" w:hAnsi="Arial" w:cs="Arial"/>
          <w:sz w:val="22"/>
          <w:szCs w:val="22"/>
        </w:rPr>
        <w:t xml:space="preserve">and other conditions </w:t>
      </w:r>
      <w:r w:rsidRPr="00FE5FDF">
        <w:rPr>
          <w:rFonts w:ascii="Arial" w:hAnsi="Arial" w:cs="Arial"/>
          <w:sz w:val="22"/>
          <w:szCs w:val="22"/>
        </w:rPr>
        <w:t xml:space="preserve">in the United States, this document is intended to provide </w:t>
      </w:r>
      <w:r w:rsidR="00FE7F22" w:rsidRPr="00FE5FDF">
        <w:rPr>
          <w:rFonts w:ascii="Arial" w:hAnsi="Arial" w:cs="Arial"/>
          <w:sz w:val="22"/>
          <w:szCs w:val="22"/>
        </w:rPr>
        <w:t xml:space="preserve">background </w:t>
      </w:r>
      <w:r w:rsidRPr="00FE5FDF">
        <w:rPr>
          <w:rFonts w:ascii="Arial" w:hAnsi="Arial" w:cs="Arial"/>
          <w:sz w:val="22"/>
          <w:szCs w:val="22"/>
        </w:rPr>
        <w:t>information on the clinical picture of the</w:t>
      </w:r>
      <w:r w:rsidR="00EE26AE">
        <w:rPr>
          <w:rFonts w:ascii="Arial" w:hAnsi="Arial" w:cs="Arial"/>
          <w:sz w:val="22"/>
          <w:szCs w:val="22"/>
        </w:rPr>
        <w:t>se diseases</w:t>
      </w:r>
      <w:r w:rsidR="00FE7F22" w:rsidRPr="00FE5FDF">
        <w:rPr>
          <w:rFonts w:ascii="Arial" w:hAnsi="Arial" w:cs="Arial"/>
          <w:sz w:val="22"/>
          <w:szCs w:val="22"/>
        </w:rPr>
        <w:t>;</w:t>
      </w:r>
      <w:r w:rsidRPr="00FE5FDF">
        <w:rPr>
          <w:rFonts w:ascii="Arial" w:hAnsi="Arial" w:cs="Arial"/>
          <w:sz w:val="22"/>
          <w:szCs w:val="22"/>
        </w:rPr>
        <w:t xml:space="preserve"> the role of IMPAVIDO in t</w:t>
      </w:r>
      <w:r w:rsidR="00FE7F22" w:rsidRPr="00FE5FDF">
        <w:rPr>
          <w:rFonts w:ascii="Arial" w:hAnsi="Arial" w:cs="Arial"/>
          <w:sz w:val="22"/>
          <w:szCs w:val="22"/>
        </w:rPr>
        <w:t>he</w:t>
      </w:r>
      <w:r w:rsidR="00275F4E" w:rsidRPr="00FE5FDF">
        <w:rPr>
          <w:rFonts w:ascii="Arial" w:hAnsi="Arial" w:cs="Arial"/>
          <w:sz w:val="22"/>
          <w:szCs w:val="22"/>
        </w:rPr>
        <w:t>ir</w:t>
      </w:r>
      <w:r w:rsidR="00FE7F22" w:rsidRPr="00FE5FDF">
        <w:rPr>
          <w:rFonts w:ascii="Arial" w:hAnsi="Arial" w:cs="Arial"/>
          <w:sz w:val="22"/>
          <w:szCs w:val="22"/>
        </w:rPr>
        <w:t xml:space="preserve"> management; and the efficacy</w:t>
      </w:r>
      <w:r w:rsidR="00793315" w:rsidRPr="00FE5FDF">
        <w:rPr>
          <w:rFonts w:ascii="Arial" w:hAnsi="Arial" w:cs="Arial"/>
          <w:sz w:val="22"/>
          <w:szCs w:val="22"/>
        </w:rPr>
        <w:t xml:space="preserve"> and safety</w:t>
      </w:r>
      <w:r w:rsidR="00FE7F22" w:rsidRPr="00FE5FDF">
        <w:rPr>
          <w:rFonts w:ascii="Arial" w:hAnsi="Arial" w:cs="Arial"/>
          <w:sz w:val="22"/>
          <w:szCs w:val="22"/>
        </w:rPr>
        <w:t xml:space="preserve"> of IMPAVIDO.</w:t>
      </w:r>
    </w:p>
    <w:p w:rsidR="00FE5FDF" w:rsidRPr="00FE5FDF" w:rsidRDefault="00FE5FDF">
      <w:pPr>
        <w:rPr>
          <w:rFonts w:ascii="Arial" w:hAnsi="Arial" w:cs="Arial"/>
          <w:sz w:val="22"/>
          <w:szCs w:val="22"/>
          <w:lang w:eastAsia="en-US"/>
        </w:rPr>
      </w:pPr>
    </w:p>
    <w:p w:rsidR="002E2537" w:rsidRPr="00FE5FDF" w:rsidRDefault="002E2537" w:rsidP="004561DB">
      <w:pPr>
        <w:pStyle w:val="Heading1"/>
        <w:numPr>
          <w:ilvl w:val="0"/>
          <w:numId w:val="20"/>
        </w:numPr>
        <w:rPr>
          <w:sz w:val="22"/>
          <w:szCs w:val="22"/>
          <w:shd w:val="clear" w:color="auto" w:fill="FFFFFF"/>
        </w:rPr>
      </w:pPr>
      <w:bookmarkStart w:id="4" w:name="Leishmaniasis"/>
      <w:bookmarkStart w:id="5" w:name="_Toc497743308"/>
      <w:r w:rsidRPr="00FE5FDF">
        <w:rPr>
          <w:sz w:val="22"/>
          <w:szCs w:val="22"/>
          <w:shd w:val="clear" w:color="auto" w:fill="FFFFFF"/>
        </w:rPr>
        <w:t>Leishmaniasis</w:t>
      </w:r>
      <w:bookmarkEnd w:id="4"/>
      <w:bookmarkEnd w:id="5"/>
    </w:p>
    <w:p w:rsidR="00006D8D" w:rsidRPr="00FE5FDF" w:rsidRDefault="00DB6FB8">
      <w:pPr>
        <w:rPr>
          <w:rFonts w:ascii="Arial" w:hAnsi="Arial" w:cs="Arial"/>
          <w:color w:val="000000"/>
          <w:sz w:val="22"/>
          <w:szCs w:val="22"/>
          <w:shd w:val="clear" w:color="auto" w:fill="FFFFFF"/>
        </w:rPr>
      </w:pPr>
      <w:r w:rsidRPr="00FE5FDF">
        <w:rPr>
          <w:rFonts w:ascii="Arial" w:hAnsi="Arial" w:cs="Arial"/>
          <w:color w:val="000000"/>
          <w:sz w:val="22"/>
          <w:szCs w:val="22"/>
          <w:shd w:val="clear" w:color="auto" w:fill="FFFFFF"/>
        </w:rPr>
        <w:t>Leishmaniasis is caused by infection with</w:t>
      </w:r>
      <w:r w:rsidRPr="00FE5FDF">
        <w:rPr>
          <w:rStyle w:val="apple-converted-space"/>
          <w:rFonts w:ascii="Arial" w:hAnsi="Arial" w:cs="Arial"/>
          <w:color w:val="000000"/>
          <w:sz w:val="22"/>
          <w:szCs w:val="22"/>
          <w:shd w:val="clear" w:color="auto" w:fill="FFFFFF"/>
        </w:rPr>
        <w:t> </w:t>
      </w:r>
      <w:r w:rsidRPr="00FE5FDF">
        <w:rPr>
          <w:rStyle w:val="Emphasis"/>
          <w:rFonts w:ascii="Arial" w:hAnsi="Arial" w:cs="Arial"/>
          <w:color w:val="000000"/>
          <w:sz w:val="22"/>
          <w:szCs w:val="22"/>
          <w:shd w:val="clear" w:color="auto" w:fill="FFFFFF"/>
        </w:rPr>
        <w:t>Leishmania</w:t>
      </w:r>
      <w:r w:rsidRPr="00FE5FDF">
        <w:rPr>
          <w:rStyle w:val="apple-converted-space"/>
          <w:rFonts w:ascii="Arial" w:hAnsi="Arial" w:cs="Arial"/>
          <w:color w:val="000000"/>
          <w:sz w:val="22"/>
          <w:szCs w:val="22"/>
          <w:shd w:val="clear" w:color="auto" w:fill="FFFFFF"/>
        </w:rPr>
        <w:t> </w:t>
      </w:r>
      <w:r w:rsidRPr="00FE5FDF">
        <w:rPr>
          <w:rFonts w:ascii="Arial" w:hAnsi="Arial" w:cs="Arial"/>
          <w:color w:val="000000"/>
          <w:sz w:val="22"/>
          <w:szCs w:val="22"/>
          <w:shd w:val="clear" w:color="auto" w:fill="FFFFFF"/>
        </w:rPr>
        <w:t xml:space="preserve">parasites, which are spread by the bite of phlebotomine sand flies. </w:t>
      </w:r>
      <w:r w:rsidR="005128DE" w:rsidRPr="00FE5FDF">
        <w:rPr>
          <w:rFonts w:ascii="Arial" w:eastAsia="TimesNewRoman" w:hAnsi="Arial" w:cs="Arial"/>
          <w:color w:val="000000"/>
          <w:sz w:val="22"/>
          <w:szCs w:val="22"/>
        </w:rPr>
        <w:t xml:space="preserve">Infection of the macrophages of the skin, mucosal membranes, and visceral reticuloendothelial system with </w:t>
      </w:r>
      <w:r w:rsidR="005128DE" w:rsidRPr="00FE5FDF">
        <w:rPr>
          <w:rFonts w:ascii="Arial" w:eastAsia="TimesNewRoman" w:hAnsi="Arial" w:cs="Arial"/>
          <w:i/>
          <w:iCs/>
          <w:color w:val="000000"/>
          <w:sz w:val="22"/>
          <w:szCs w:val="22"/>
        </w:rPr>
        <w:t>Leishmania</w:t>
      </w:r>
      <w:r w:rsidR="005128DE" w:rsidRPr="00FE5FDF">
        <w:rPr>
          <w:rFonts w:ascii="Arial" w:hAnsi="Arial" w:cs="Arial"/>
          <w:color w:val="000000"/>
          <w:sz w:val="22"/>
          <w:szCs w:val="22"/>
          <w:shd w:val="clear" w:color="auto" w:fill="FFFFFF"/>
        </w:rPr>
        <w:t xml:space="preserve"> leads to </w:t>
      </w:r>
      <w:r w:rsidR="006C7D58" w:rsidRPr="00FE5FDF">
        <w:rPr>
          <w:rFonts w:ascii="Arial" w:hAnsi="Arial" w:cs="Arial"/>
          <w:color w:val="000000"/>
          <w:sz w:val="22"/>
          <w:szCs w:val="22"/>
          <w:shd w:val="clear" w:color="auto" w:fill="FFFFFF"/>
        </w:rPr>
        <w:t xml:space="preserve">three </w:t>
      </w:r>
      <w:r w:rsidRPr="00FE5FDF">
        <w:rPr>
          <w:rFonts w:ascii="Arial" w:hAnsi="Arial" w:cs="Arial"/>
          <w:color w:val="000000"/>
          <w:sz w:val="22"/>
          <w:szCs w:val="22"/>
          <w:shd w:val="clear" w:color="auto" w:fill="FFFFFF"/>
        </w:rPr>
        <w:t xml:space="preserve">different forms of </w:t>
      </w:r>
      <w:r w:rsidR="006C7D58" w:rsidRPr="00FE5FDF">
        <w:rPr>
          <w:rFonts w:ascii="Arial" w:hAnsi="Arial" w:cs="Arial"/>
          <w:color w:val="000000"/>
          <w:sz w:val="22"/>
          <w:szCs w:val="22"/>
          <w:shd w:val="clear" w:color="auto" w:fill="FFFFFF"/>
        </w:rPr>
        <w:t>the infection</w:t>
      </w:r>
      <w:r w:rsidRPr="00FE5FDF">
        <w:rPr>
          <w:rFonts w:ascii="Arial" w:hAnsi="Arial" w:cs="Arial"/>
          <w:color w:val="000000"/>
          <w:sz w:val="22"/>
          <w:szCs w:val="22"/>
          <w:shd w:val="clear" w:color="auto" w:fill="FFFFFF"/>
        </w:rPr>
        <w:t>.</w:t>
      </w:r>
    </w:p>
    <w:p w:rsidR="00006D8D" w:rsidRPr="00FE5FDF" w:rsidRDefault="00006D8D">
      <w:pPr>
        <w:rPr>
          <w:rFonts w:ascii="Arial" w:hAnsi="Arial" w:cs="Arial"/>
          <w:color w:val="000000"/>
          <w:sz w:val="22"/>
          <w:szCs w:val="22"/>
          <w:shd w:val="clear" w:color="auto" w:fill="FFFFFF"/>
        </w:rPr>
      </w:pPr>
    </w:p>
    <w:p w:rsidR="00006D8D" w:rsidRPr="00FE5FDF" w:rsidRDefault="00DB6FB8">
      <w:pPr>
        <w:pStyle w:val="ListParagraph"/>
        <w:numPr>
          <w:ilvl w:val="0"/>
          <w:numId w:val="11"/>
        </w:numPr>
        <w:rPr>
          <w:rFonts w:ascii="Arial" w:hAnsi="Arial" w:cs="Arial"/>
          <w:color w:val="000000"/>
          <w:sz w:val="22"/>
          <w:szCs w:val="22"/>
          <w:shd w:val="clear" w:color="auto" w:fill="FFFFFF"/>
        </w:rPr>
      </w:pPr>
      <w:r w:rsidRPr="00FE5FDF">
        <w:rPr>
          <w:rStyle w:val="Strong"/>
          <w:rFonts w:ascii="Arial" w:hAnsi="Arial" w:cs="Arial"/>
          <w:b w:val="0"/>
          <w:color w:val="000000"/>
          <w:sz w:val="22"/>
          <w:szCs w:val="22"/>
          <w:shd w:val="clear" w:color="auto" w:fill="FFFFFF"/>
        </w:rPr>
        <w:t>cutaneous leishmaniasis</w:t>
      </w:r>
      <w:r w:rsidR="00793315" w:rsidRPr="00FE5FDF">
        <w:rPr>
          <w:rStyle w:val="Strong"/>
          <w:rFonts w:ascii="Arial" w:hAnsi="Arial" w:cs="Arial"/>
          <w:b w:val="0"/>
          <w:color w:val="000000"/>
          <w:sz w:val="22"/>
          <w:szCs w:val="22"/>
          <w:shd w:val="clear" w:color="auto" w:fill="FFFFFF"/>
        </w:rPr>
        <w:t xml:space="preserve"> (CL)</w:t>
      </w:r>
      <w:r w:rsidR="004953C6" w:rsidRPr="00FE5FDF">
        <w:rPr>
          <w:rFonts w:ascii="Arial" w:hAnsi="Arial" w:cs="Arial"/>
          <w:color w:val="000000"/>
          <w:sz w:val="22"/>
          <w:szCs w:val="22"/>
          <w:shd w:val="clear" w:color="auto" w:fill="FFFFFF"/>
        </w:rPr>
        <w:t xml:space="preserve">, which causes skin sores, </w:t>
      </w:r>
    </w:p>
    <w:p w:rsidR="00006D8D" w:rsidRPr="00FE5FDF" w:rsidRDefault="004953C6">
      <w:pPr>
        <w:pStyle w:val="ListParagraph"/>
        <w:numPr>
          <w:ilvl w:val="0"/>
          <w:numId w:val="11"/>
        </w:numPr>
        <w:rPr>
          <w:rStyle w:val="apple-converted-space"/>
          <w:rFonts w:ascii="Arial" w:hAnsi="Arial" w:cs="Arial"/>
          <w:color w:val="000000"/>
          <w:sz w:val="22"/>
          <w:szCs w:val="22"/>
          <w:shd w:val="clear" w:color="auto" w:fill="FFFFFF"/>
        </w:rPr>
      </w:pPr>
      <w:r w:rsidRPr="00FE5FDF">
        <w:rPr>
          <w:rFonts w:ascii="Arial" w:hAnsi="Arial" w:cs="Arial"/>
          <w:color w:val="000000"/>
          <w:sz w:val="22"/>
          <w:szCs w:val="22"/>
          <w:shd w:val="clear" w:color="auto" w:fill="FFFFFF"/>
        </w:rPr>
        <w:t>mucosal leishmaniasis</w:t>
      </w:r>
      <w:r w:rsidR="00793315" w:rsidRPr="00FE5FDF">
        <w:rPr>
          <w:rFonts w:ascii="Arial" w:hAnsi="Arial" w:cs="Arial"/>
          <w:color w:val="000000"/>
          <w:sz w:val="22"/>
          <w:szCs w:val="22"/>
          <w:shd w:val="clear" w:color="auto" w:fill="FFFFFF"/>
        </w:rPr>
        <w:t xml:space="preserve"> (ML)</w:t>
      </w:r>
      <w:r w:rsidRPr="00FE5FDF">
        <w:rPr>
          <w:rFonts w:ascii="Arial" w:hAnsi="Arial" w:cs="Arial"/>
          <w:color w:val="000000"/>
          <w:sz w:val="22"/>
          <w:szCs w:val="22"/>
          <w:shd w:val="clear" w:color="auto" w:fill="FFFFFF"/>
        </w:rPr>
        <w:t xml:space="preserve">, in which the </w:t>
      </w:r>
      <w:r w:rsidR="00793315" w:rsidRPr="00FE5FDF">
        <w:rPr>
          <w:rFonts w:ascii="Arial" w:hAnsi="Arial" w:cs="Arial"/>
          <w:i/>
          <w:color w:val="000000"/>
          <w:sz w:val="22"/>
          <w:szCs w:val="22"/>
          <w:shd w:val="clear" w:color="auto" w:fill="FFFFFF"/>
        </w:rPr>
        <w:t>L</w:t>
      </w:r>
      <w:r w:rsidRPr="00FE5FDF">
        <w:rPr>
          <w:rFonts w:ascii="Arial" w:hAnsi="Arial" w:cs="Arial"/>
          <w:i/>
          <w:color w:val="000000"/>
          <w:sz w:val="22"/>
          <w:szCs w:val="22"/>
          <w:shd w:val="clear" w:color="auto" w:fill="FFFFFF"/>
        </w:rPr>
        <w:t>eishmania</w:t>
      </w:r>
      <w:r w:rsidRPr="00FE5FDF">
        <w:rPr>
          <w:rFonts w:ascii="Arial" w:hAnsi="Arial" w:cs="Arial"/>
          <w:color w:val="000000"/>
          <w:sz w:val="22"/>
          <w:szCs w:val="22"/>
          <w:shd w:val="clear" w:color="auto" w:fill="FFFFFF"/>
        </w:rPr>
        <w:t xml:space="preserve"> parasite infests the mucosal lining causing its </w:t>
      </w:r>
      <w:r w:rsidRPr="00FE5FDF">
        <w:rPr>
          <w:rFonts w:ascii="Arial" w:eastAsia="TimesNewRoman" w:hAnsi="Arial" w:cs="Arial"/>
          <w:color w:val="000000"/>
          <w:sz w:val="22"/>
          <w:szCs w:val="22"/>
        </w:rPr>
        <w:t>progressive destruction and destruction of cartilage and bones of nose and pharynx, leading to a severe facial disfiguration,</w:t>
      </w:r>
      <w:r w:rsidRPr="00FE5FDF">
        <w:rPr>
          <w:rFonts w:ascii="Arial" w:hAnsi="Arial" w:cs="Arial"/>
          <w:color w:val="000000"/>
          <w:sz w:val="22"/>
          <w:szCs w:val="22"/>
          <w:shd w:val="clear" w:color="auto" w:fill="FFFFFF"/>
        </w:rPr>
        <w:t xml:space="preserve"> and</w:t>
      </w:r>
      <w:r w:rsidR="00DB6FB8" w:rsidRPr="00FE5FDF">
        <w:rPr>
          <w:rStyle w:val="apple-converted-space"/>
          <w:rFonts w:ascii="Arial" w:hAnsi="Arial" w:cs="Arial"/>
          <w:color w:val="000000"/>
          <w:sz w:val="22"/>
          <w:szCs w:val="22"/>
          <w:shd w:val="clear" w:color="auto" w:fill="FFFFFF"/>
        </w:rPr>
        <w:t> </w:t>
      </w:r>
    </w:p>
    <w:p w:rsidR="00652371" w:rsidRPr="00FE5FDF" w:rsidRDefault="00DB6FB8">
      <w:pPr>
        <w:pStyle w:val="ListParagraph"/>
        <w:numPr>
          <w:ilvl w:val="0"/>
          <w:numId w:val="11"/>
        </w:numPr>
        <w:autoSpaceDE w:val="0"/>
        <w:autoSpaceDN w:val="0"/>
        <w:adjustRightInd w:val="0"/>
        <w:rPr>
          <w:rFonts w:ascii="Arial" w:hAnsi="Arial" w:cs="Arial"/>
          <w:color w:val="000000"/>
          <w:sz w:val="22"/>
          <w:szCs w:val="22"/>
          <w:shd w:val="clear" w:color="auto" w:fill="FFFFFF"/>
        </w:rPr>
      </w:pPr>
      <w:r w:rsidRPr="00FE5FDF">
        <w:rPr>
          <w:rStyle w:val="Strong"/>
          <w:rFonts w:ascii="Arial" w:hAnsi="Arial" w:cs="Arial"/>
          <w:b w:val="0"/>
          <w:color w:val="000000"/>
          <w:sz w:val="22"/>
          <w:szCs w:val="22"/>
          <w:shd w:val="clear" w:color="auto" w:fill="FFFFFF"/>
        </w:rPr>
        <w:t>visceral leishmaniasis</w:t>
      </w:r>
      <w:r w:rsidR="00793315" w:rsidRPr="00FE5FDF">
        <w:rPr>
          <w:rStyle w:val="Strong"/>
          <w:rFonts w:ascii="Arial" w:hAnsi="Arial" w:cs="Arial"/>
          <w:b w:val="0"/>
          <w:color w:val="000000"/>
          <w:sz w:val="22"/>
          <w:szCs w:val="22"/>
          <w:shd w:val="clear" w:color="auto" w:fill="FFFFFF"/>
        </w:rPr>
        <w:t xml:space="preserve"> (VL)</w:t>
      </w:r>
      <w:r w:rsidR="00076E5A" w:rsidRPr="00FE5FDF">
        <w:rPr>
          <w:rFonts w:ascii="Arial" w:hAnsi="Arial" w:cs="Arial"/>
          <w:color w:val="000000"/>
          <w:sz w:val="22"/>
          <w:szCs w:val="22"/>
          <w:shd w:val="clear" w:color="auto" w:fill="FFFFFF"/>
        </w:rPr>
        <w:t xml:space="preserve">, which affects several internal organs (usually spleen, liver, and bone marrow). </w:t>
      </w:r>
    </w:p>
    <w:p w:rsidR="00237FC1" w:rsidRPr="00FE5FDF" w:rsidRDefault="00237FC1" w:rsidP="005128DE">
      <w:pPr>
        <w:autoSpaceDE w:val="0"/>
        <w:autoSpaceDN w:val="0"/>
        <w:adjustRightInd w:val="0"/>
        <w:rPr>
          <w:rFonts w:ascii="Arial" w:hAnsi="Arial" w:cs="Arial"/>
          <w:color w:val="000000"/>
          <w:sz w:val="22"/>
          <w:szCs w:val="22"/>
          <w:shd w:val="clear" w:color="auto" w:fill="FFFFFF"/>
        </w:rPr>
      </w:pPr>
    </w:p>
    <w:p w:rsidR="00237FC1" w:rsidRPr="00FE5FDF" w:rsidRDefault="00237FC1" w:rsidP="00237FC1">
      <w:pPr>
        <w:autoSpaceDE w:val="0"/>
        <w:autoSpaceDN w:val="0"/>
        <w:adjustRightInd w:val="0"/>
        <w:rPr>
          <w:rFonts w:ascii="Arial" w:eastAsia="TimesNewRoman" w:hAnsi="Arial" w:cs="Arial"/>
          <w:color w:val="000000"/>
          <w:sz w:val="22"/>
          <w:szCs w:val="22"/>
        </w:rPr>
      </w:pPr>
      <w:r w:rsidRPr="00FE5FDF">
        <w:rPr>
          <w:rFonts w:ascii="Arial" w:hAnsi="Arial" w:cs="Arial"/>
          <w:sz w:val="22"/>
          <w:szCs w:val="22"/>
          <w:shd w:val="clear" w:color="auto" w:fill="FFFFFF"/>
        </w:rPr>
        <w:t>In cutaneous and mucocutaneous leishmaniasis, clinical manifestation with parasitological tests confirm the diagnosis but serological tests have limited value.</w:t>
      </w:r>
      <w:r w:rsidRPr="00FE5FDF">
        <w:rPr>
          <w:rFonts w:ascii="Arial" w:eastAsia="TimesNewRoman" w:hAnsi="Arial" w:cs="Arial"/>
          <w:color w:val="000000"/>
          <w:sz w:val="22"/>
          <w:szCs w:val="22"/>
        </w:rPr>
        <w:t xml:space="preserve"> </w:t>
      </w:r>
    </w:p>
    <w:p w:rsidR="00237FC1" w:rsidRPr="00FE5FDF" w:rsidRDefault="00237FC1" w:rsidP="005128DE">
      <w:pPr>
        <w:autoSpaceDE w:val="0"/>
        <w:autoSpaceDN w:val="0"/>
        <w:adjustRightInd w:val="0"/>
        <w:rPr>
          <w:rFonts w:ascii="Arial" w:hAnsi="Arial" w:cs="Arial"/>
          <w:color w:val="000000"/>
          <w:sz w:val="22"/>
          <w:szCs w:val="22"/>
          <w:shd w:val="clear" w:color="auto" w:fill="FFFFFF"/>
        </w:rPr>
      </w:pPr>
    </w:p>
    <w:p w:rsidR="004B4D24" w:rsidRPr="00FE5FDF" w:rsidRDefault="005128DE" w:rsidP="00A2025C">
      <w:pPr>
        <w:autoSpaceDE w:val="0"/>
        <w:autoSpaceDN w:val="0"/>
        <w:adjustRightInd w:val="0"/>
        <w:rPr>
          <w:rFonts w:ascii="Arial" w:hAnsi="Arial" w:cs="Arial"/>
          <w:color w:val="000000"/>
          <w:sz w:val="22"/>
          <w:szCs w:val="22"/>
          <w:shd w:val="clear" w:color="auto" w:fill="FFFFFF"/>
        </w:rPr>
      </w:pPr>
      <w:r w:rsidRPr="00FE5FDF">
        <w:rPr>
          <w:rFonts w:ascii="Arial" w:eastAsia="TimesNewRoman" w:hAnsi="Arial" w:cs="Arial"/>
          <w:color w:val="000000"/>
          <w:sz w:val="22"/>
          <w:szCs w:val="22"/>
        </w:rPr>
        <w:t xml:space="preserve">According to the World Health Organization (WHO), </w:t>
      </w:r>
      <w:r w:rsidRPr="00FE5FDF">
        <w:rPr>
          <w:rFonts w:ascii="Arial" w:eastAsia="TimesNewRoman" w:hAnsi="Arial" w:cs="Arial"/>
          <w:i/>
          <w:iCs/>
          <w:color w:val="000000"/>
          <w:sz w:val="22"/>
          <w:szCs w:val="22"/>
        </w:rPr>
        <w:t xml:space="preserve">Leishmania </w:t>
      </w:r>
      <w:r w:rsidRPr="00FE5FDF">
        <w:rPr>
          <w:rFonts w:ascii="Arial" w:eastAsia="TimesNewRoman" w:hAnsi="Arial" w:cs="Arial"/>
          <w:color w:val="000000"/>
          <w:sz w:val="22"/>
          <w:szCs w:val="22"/>
        </w:rPr>
        <w:t>infection is found in 98 countries or territories with a yearly reported incidence of 300,000 cases of visceral leishmaniasis (VL) and l.0 million cases of cutaneous leishmaniasis (CL).</w:t>
      </w:r>
      <w:r w:rsidRPr="00FE5FDF">
        <w:rPr>
          <w:rStyle w:val="EndnoteReference"/>
          <w:rFonts w:ascii="Arial" w:eastAsia="TimesNewRoman" w:hAnsi="Arial" w:cs="Arial"/>
          <w:color w:val="000000"/>
          <w:sz w:val="22"/>
          <w:szCs w:val="22"/>
        </w:rPr>
        <w:endnoteReference w:id="1"/>
      </w:r>
      <w:r w:rsidR="00116871" w:rsidRPr="00FE5FDF">
        <w:rPr>
          <w:rFonts w:ascii="Arial" w:eastAsia="TimesNewRoman" w:hAnsi="Arial" w:cs="Arial"/>
          <w:color w:val="000000"/>
          <w:sz w:val="22"/>
          <w:szCs w:val="22"/>
        </w:rPr>
        <w:t xml:space="preserve"> </w:t>
      </w:r>
      <w:r w:rsidRPr="00FE5FDF">
        <w:rPr>
          <w:rFonts w:ascii="Arial" w:hAnsi="Arial" w:cs="Arial"/>
          <w:color w:val="000000"/>
          <w:sz w:val="22"/>
          <w:szCs w:val="22"/>
          <w:shd w:val="clear" w:color="auto" w:fill="FFFFFF"/>
        </w:rPr>
        <w:t xml:space="preserve">It </w:t>
      </w:r>
      <w:r w:rsidR="006747D5" w:rsidRPr="00FE5FDF">
        <w:rPr>
          <w:rFonts w:ascii="Arial" w:hAnsi="Arial" w:cs="Arial"/>
          <w:color w:val="000000"/>
          <w:sz w:val="22"/>
          <w:szCs w:val="22"/>
          <w:shd w:val="clear" w:color="auto" w:fill="FFFFFF"/>
        </w:rPr>
        <w:t xml:space="preserve">is relatively unknown in </w:t>
      </w:r>
      <w:r w:rsidR="002E2537" w:rsidRPr="00FE5FDF">
        <w:rPr>
          <w:rFonts w:ascii="Arial" w:hAnsi="Arial" w:cs="Arial"/>
          <w:color w:val="000000"/>
          <w:sz w:val="22"/>
          <w:szCs w:val="22"/>
          <w:shd w:val="clear" w:color="auto" w:fill="FFFFFF"/>
        </w:rPr>
        <w:t xml:space="preserve">the United States </w:t>
      </w:r>
      <w:r w:rsidR="006747D5" w:rsidRPr="00FE5FDF">
        <w:rPr>
          <w:rFonts w:ascii="Arial" w:hAnsi="Arial" w:cs="Arial"/>
          <w:color w:val="000000"/>
          <w:sz w:val="22"/>
          <w:szCs w:val="22"/>
          <w:shd w:val="clear" w:color="auto" w:fill="FFFFFF"/>
        </w:rPr>
        <w:t>because few cases originate here. Its epidemiology</w:t>
      </w:r>
      <w:r w:rsidR="006C7D58" w:rsidRPr="00FE5FDF">
        <w:rPr>
          <w:rFonts w:ascii="Arial" w:hAnsi="Arial" w:cs="Arial"/>
          <w:color w:val="000000"/>
          <w:sz w:val="22"/>
          <w:szCs w:val="22"/>
          <w:shd w:val="clear" w:color="auto" w:fill="FFFFFF"/>
        </w:rPr>
        <w:t xml:space="preserve"> in the US</w:t>
      </w:r>
      <w:r w:rsidR="006747D5" w:rsidRPr="00FE5FDF">
        <w:rPr>
          <w:rFonts w:ascii="Arial" w:hAnsi="Arial" w:cs="Arial"/>
          <w:color w:val="000000"/>
          <w:sz w:val="22"/>
          <w:szCs w:val="22"/>
          <w:shd w:val="clear" w:color="auto" w:fill="FFFFFF"/>
        </w:rPr>
        <w:t xml:space="preserve"> </w:t>
      </w:r>
      <w:r w:rsidR="002E2537" w:rsidRPr="00FE5FDF">
        <w:rPr>
          <w:rFonts w:ascii="Arial" w:hAnsi="Arial" w:cs="Arial"/>
          <w:color w:val="000000"/>
          <w:sz w:val="22"/>
          <w:szCs w:val="22"/>
          <w:shd w:val="clear" w:color="auto" w:fill="FFFFFF"/>
        </w:rPr>
        <w:t>typically reflect</w:t>
      </w:r>
      <w:r w:rsidR="006747D5" w:rsidRPr="00FE5FDF">
        <w:rPr>
          <w:rFonts w:ascii="Arial" w:hAnsi="Arial" w:cs="Arial"/>
          <w:color w:val="000000"/>
          <w:sz w:val="22"/>
          <w:szCs w:val="22"/>
          <w:shd w:val="clear" w:color="auto" w:fill="FFFFFF"/>
        </w:rPr>
        <w:t>s</w:t>
      </w:r>
      <w:r w:rsidR="002E2537" w:rsidRPr="00FE5FDF">
        <w:rPr>
          <w:rFonts w:ascii="Arial" w:hAnsi="Arial" w:cs="Arial"/>
          <w:color w:val="000000"/>
          <w:sz w:val="22"/>
          <w:szCs w:val="22"/>
          <w:shd w:val="clear" w:color="auto" w:fill="FFFFFF"/>
        </w:rPr>
        <w:t xml:space="preserve"> travel and immigration patterns.</w:t>
      </w:r>
      <w:r w:rsidR="006747D5" w:rsidRPr="00FE5FDF">
        <w:rPr>
          <w:rFonts w:ascii="Arial" w:hAnsi="Arial" w:cs="Arial"/>
          <w:color w:val="000000"/>
          <w:sz w:val="22"/>
          <w:szCs w:val="22"/>
          <w:shd w:val="clear" w:color="auto" w:fill="FFFFFF"/>
        </w:rPr>
        <w:t xml:space="preserve"> </w:t>
      </w:r>
      <w:r w:rsidR="003E3250" w:rsidRPr="00FE5FDF">
        <w:rPr>
          <w:rFonts w:ascii="Arial" w:hAnsi="Arial" w:cs="Arial"/>
          <w:color w:val="000000"/>
          <w:sz w:val="22"/>
          <w:szCs w:val="22"/>
          <w:shd w:val="clear" w:color="auto" w:fill="FFFFFF"/>
        </w:rPr>
        <w:t>For example, many of the cases of</w:t>
      </w:r>
      <w:r w:rsidR="003E3250" w:rsidRPr="00FE5FDF">
        <w:rPr>
          <w:rStyle w:val="apple-converted-space"/>
          <w:rFonts w:ascii="Arial" w:hAnsi="Arial" w:cs="Arial"/>
          <w:color w:val="000000"/>
          <w:sz w:val="22"/>
          <w:szCs w:val="22"/>
          <w:shd w:val="clear" w:color="auto" w:fill="FFFFFF"/>
        </w:rPr>
        <w:t> </w:t>
      </w:r>
      <w:r w:rsidR="003F49E7" w:rsidRPr="00FE5FDF">
        <w:rPr>
          <w:rStyle w:val="Strong"/>
          <w:rFonts w:ascii="Arial" w:hAnsi="Arial" w:cs="Arial"/>
          <w:b w:val="0"/>
          <w:color w:val="000000"/>
          <w:sz w:val="22"/>
          <w:szCs w:val="22"/>
          <w:shd w:val="clear" w:color="auto" w:fill="FFFFFF"/>
        </w:rPr>
        <w:t>cutaneous leishmaniasis</w:t>
      </w:r>
      <w:r w:rsidR="003E3250" w:rsidRPr="00FE5FDF">
        <w:rPr>
          <w:rStyle w:val="apple-converted-space"/>
          <w:rFonts w:ascii="Arial" w:hAnsi="Arial" w:cs="Arial"/>
          <w:color w:val="000000"/>
          <w:sz w:val="22"/>
          <w:szCs w:val="22"/>
          <w:shd w:val="clear" w:color="auto" w:fill="FFFFFF"/>
        </w:rPr>
        <w:t> </w:t>
      </w:r>
      <w:r w:rsidR="003E3250" w:rsidRPr="00FE5FDF">
        <w:rPr>
          <w:rFonts w:ascii="Arial" w:hAnsi="Arial" w:cs="Arial"/>
          <w:color w:val="000000"/>
          <w:sz w:val="22"/>
          <w:szCs w:val="22"/>
          <w:shd w:val="clear" w:color="auto" w:fill="FFFFFF"/>
        </w:rPr>
        <w:t xml:space="preserve">in U.S. civilian travelers have been acquired in tourist destinations, such as </w:t>
      </w:r>
      <w:r w:rsidR="00275F4E" w:rsidRPr="00FE5FDF">
        <w:rPr>
          <w:rFonts w:ascii="Arial" w:hAnsi="Arial" w:cs="Arial"/>
          <w:color w:val="000000"/>
          <w:sz w:val="22"/>
          <w:szCs w:val="22"/>
          <w:shd w:val="clear" w:color="auto" w:fill="FFFFFF"/>
        </w:rPr>
        <w:t xml:space="preserve">Brazil, </w:t>
      </w:r>
      <w:r w:rsidR="003E3250" w:rsidRPr="00FE5FDF">
        <w:rPr>
          <w:rFonts w:ascii="Arial" w:hAnsi="Arial" w:cs="Arial"/>
          <w:color w:val="000000"/>
          <w:sz w:val="22"/>
          <w:szCs w:val="22"/>
          <w:shd w:val="clear" w:color="auto" w:fill="FFFFFF"/>
        </w:rPr>
        <w:t>Costa Rica</w:t>
      </w:r>
      <w:r w:rsidR="006C7D58" w:rsidRPr="00FE5FDF">
        <w:rPr>
          <w:rFonts w:ascii="Arial" w:hAnsi="Arial" w:cs="Arial"/>
          <w:color w:val="000000"/>
          <w:sz w:val="22"/>
          <w:szCs w:val="22"/>
          <w:shd w:val="clear" w:color="auto" w:fill="FFFFFF"/>
        </w:rPr>
        <w:t>, and the Middle East</w:t>
      </w:r>
      <w:r w:rsidR="003E3250" w:rsidRPr="00FE5FDF">
        <w:rPr>
          <w:rFonts w:ascii="Arial" w:hAnsi="Arial" w:cs="Arial"/>
          <w:color w:val="000000"/>
          <w:sz w:val="22"/>
          <w:szCs w:val="22"/>
          <w:shd w:val="clear" w:color="auto" w:fill="FFFFFF"/>
        </w:rPr>
        <w:t>. U.S. military personnel have become infected in Iraq and Afghanistan.</w:t>
      </w:r>
      <w:r w:rsidR="006C7D58" w:rsidRPr="00FE5FDF">
        <w:rPr>
          <w:rFonts w:ascii="Arial" w:hAnsi="Arial" w:cs="Arial"/>
          <w:color w:val="000000"/>
          <w:sz w:val="22"/>
          <w:szCs w:val="22"/>
          <w:shd w:val="clear" w:color="auto" w:fill="FFFFFF"/>
        </w:rPr>
        <w:t xml:space="preserve"> A few</w:t>
      </w:r>
      <w:r w:rsidR="002E2537" w:rsidRPr="00FE5FDF">
        <w:rPr>
          <w:rFonts w:ascii="Arial" w:hAnsi="Arial" w:cs="Arial"/>
          <w:color w:val="000000"/>
          <w:sz w:val="22"/>
          <w:szCs w:val="22"/>
          <w:shd w:val="clear" w:color="auto" w:fill="FFFFFF"/>
        </w:rPr>
        <w:t xml:space="preserve"> cases of</w:t>
      </w:r>
      <w:r w:rsidR="002E2537" w:rsidRPr="00FE5FDF">
        <w:rPr>
          <w:rStyle w:val="apple-converted-space"/>
          <w:rFonts w:ascii="Arial" w:hAnsi="Arial" w:cs="Arial"/>
          <w:color w:val="000000"/>
          <w:sz w:val="22"/>
          <w:szCs w:val="22"/>
          <w:shd w:val="clear" w:color="auto" w:fill="FFFFFF"/>
        </w:rPr>
        <w:t> </w:t>
      </w:r>
      <w:r w:rsidR="003F49E7" w:rsidRPr="00FE5FDF">
        <w:rPr>
          <w:rStyle w:val="Strong"/>
          <w:rFonts w:ascii="Arial" w:hAnsi="Arial" w:cs="Arial"/>
          <w:b w:val="0"/>
          <w:color w:val="000000"/>
          <w:sz w:val="22"/>
          <w:szCs w:val="22"/>
          <w:shd w:val="clear" w:color="auto" w:fill="FFFFFF"/>
        </w:rPr>
        <w:t>cutaneous leishmaniasis</w:t>
      </w:r>
      <w:r w:rsidR="002E2537" w:rsidRPr="00FE5FDF">
        <w:rPr>
          <w:rStyle w:val="apple-converted-space"/>
          <w:rFonts w:ascii="Arial" w:hAnsi="Arial" w:cs="Arial"/>
          <w:color w:val="000000"/>
          <w:sz w:val="22"/>
          <w:szCs w:val="22"/>
          <w:shd w:val="clear" w:color="auto" w:fill="FFFFFF"/>
        </w:rPr>
        <w:t> </w:t>
      </w:r>
      <w:r w:rsidR="002E2537" w:rsidRPr="00FE5FDF">
        <w:rPr>
          <w:rFonts w:ascii="Arial" w:hAnsi="Arial" w:cs="Arial"/>
          <w:color w:val="000000"/>
          <w:sz w:val="22"/>
          <w:szCs w:val="22"/>
          <w:shd w:val="clear" w:color="auto" w:fill="FFFFFF"/>
        </w:rPr>
        <w:t xml:space="preserve">have </w:t>
      </w:r>
      <w:r w:rsidR="006747D5" w:rsidRPr="00FE5FDF">
        <w:rPr>
          <w:rFonts w:ascii="Arial" w:hAnsi="Arial" w:cs="Arial"/>
          <w:color w:val="000000"/>
          <w:sz w:val="22"/>
          <w:szCs w:val="22"/>
          <w:shd w:val="clear" w:color="auto" w:fill="FFFFFF"/>
        </w:rPr>
        <w:t>originated</w:t>
      </w:r>
      <w:r w:rsidR="002E2537" w:rsidRPr="00FE5FDF">
        <w:rPr>
          <w:rFonts w:ascii="Arial" w:hAnsi="Arial" w:cs="Arial"/>
          <w:color w:val="000000"/>
          <w:sz w:val="22"/>
          <w:szCs w:val="22"/>
          <w:shd w:val="clear" w:color="auto" w:fill="FFFFFF"/>
        </w:rPr>
        <w:t xml:space="preserve"> in Texas and Oklahoma. No cases of </w:t>
      </w:r>
      <w:r w:rsidR="003F49E7" w:rsidRPr="00FE5FDF">
        <w:rPr>
          <w:rFonts w:ascii="Arial" w:hAnsi="Arial" w:cs="Arial"/>
          <w:color w:val="000000"/>
          <w:sz w:val="22"/>
          <w:szCs w:val="22"/>
          <w:shd w:val="clear" w:color="auto" w:fill="FFFFFF"/>
        </w:rPr>
        <w:t>visceral leishmaniasis</w:t>
      </w:r>
      <w:r w:rsidR="002E2537" w:rsidRPr="00FE5FDF">
        <w:rPr>
          <w:rFonts w:ascii="Arial" w:hAnsi="Arial" w:cs="Arial"/>
          <w:color w:val="000000"/>
          <w:sz w:val="22"/>
          <w:szCs w:val="22"/>
          <w:shd w:val="clear" w:color="auto" w:fill="FFFFFF"/>
        </w:rPr>
        <w:t xml:space="preserve"> are known to have </w:t>
      </w:r>
      <w:r w:rsidR="006C7D58" w:rsidRPr="00FE5FDF">
        <w:rPr>
          <w:rFonts w:ascii="Arial" w:hAnsi="Arial" w:cs="Arial"/>
          <w:color w:val="000000"/>
          <w:sz w:val="22"/>
          <w:szCs w:val="22"/>
          <w:shd w:val="clear" w:color="auto" w:fill="FFFFFF"/>
        </w:rPr>
        <w:t>originated</w:t>
      </w:r>
      <w:r w:rsidR="002E2537" w:rsidRPr="00FE5FDF">
        <w:rPr>
          <w:rFonts w:ascii="Arial" w:hAnsi="Arial" w:cs="Arial"/>
          <w:color w:val="000000"/>
          <w:sz w:val="22"/>
          <w:szCs w:val="22"/>
          <w:shd w:val="clear" w:color="auto" w:fill="FFFFFF"/>
        </w:rPr>
        <w:t xml:space="preserve"> in the United States. </w:t>
      </w:r>
    </w:p>
    <w:p w:rsidR="00572405" w:rsidRPr="00FE5FDF" w:rsidRDefault="00572405" w:rsidP="00572405">
      <w:pPr>
        <w:autoSpaceDE w:val="0"/>
        <w:autoSpaceDN w:val="0"/>
        <w:adjustRightInd w:val="0"/>
        <w:rPr>
          <w:rFonts w:ascii="Arial" w:eastAsia="TimesNewRoman" w:hAnsi="Arial" w:cs="Arial"/>
          <w:color w:val="000000"/>
          <w:sz w:val="22"/>
          <w:szCs w:val="22"/>
        </w:rPr>
      </w:pPr>
    </w:p>
    <w:p w:rsidR="00C46FA0" w:rsidRPr="00FE5FDF" w:rsidRDefault="00C46FA0">
      <w:pPr>
        <w:autoSpaceDE w:val="0"/>
        <w:autoSpaceDN w:val="0"/>
        <w:adjustRightInd w:val="0"/>
        <w:rPr>
          <w:rFonts w:ascii="Arial" w:eastAsia="TimesNewRoman" w:hAnsi="Arial" w:cs="Arial"/>
          <w:b/>
          <w:color w:val="000000"/>
          <w:sz w:val="22"/>
          <w:szCs w:val="22"/>
        </w:rPr>
      </w:pPr>
    </w:p>
    <w:p w:rsidR="00B735A4" w:rsidRPr="00FE5FDF" w:rsidRDefault="00321CD9" w:rsidP="00A8239B">
      <w:pPr>
        <w:pStyle w:val="Heading2"/>
        <w:rPr>
          <w:sz w:val="22"/>
          <w:szCs w:val="22"/>
        </w:rPr>
      </w:pPr>
      <w:bookmarkStart w:id="6" w:name="_Toc497743309"/>
      <w:r w:rsidRPr="00FE5FDF">
        <w:rPr>
          <w:sz w:val="22"/>
          <w:szCs w:val="22"/>
        </w:rPr>
        <w:lastRenderedPageBreak/>
        <w:t>2</w:t>
      </w:r>
      <w:r w:rsidR="00F050E9" w:rsidRPr="00FE5FDF">
        <w:rPr>
          <w:sz w:val="22"/>
          <w:szCs w:val="22"/>
        </w:rPr>
        <w:t>.1</w:t>
      </w:r>
      <w:r w:rsidR="00335F8A" w:rsidRPr="00FE5FDF">
        <w:rPr>
          <w:sz w:val="22"/>
          <w:szCs w:val="22"/>
        </w:rPr>
        <w:t xml:space="preserve">. </w:t>
      </w:r>
      <w:bookmarkStart w:id="7" w:name="Cutaneous_Leishmaniasis"/>
      <w:r w:rsidR="00B735A4" w:rsidRPr="00FE5FDF">
        <w:rPr>
          <w:sz w:val="22"/>
          <w:szCs w:val="22"/>
        </w:rPr>
        <w:t>Cutaneous Leishmaniasis</w:t>
      </w:r>
      <w:r w:rsidR="00237FC1" w:rsidRPr="00FE5FDF">
        <w:rPr>
          <w:sz w:val="22"/>
          <w:szCs w:val="22"/>
        </w:rPr>
        <w:t xml:space="preserve"> </w:t>
      </w:r>
      <w:bookmarkEnd w:id="7"/>
      <w:r w:rsidR="00237FC1" w:rsidRPr="00FE5FDF">
        <w:rPr>
          <w:sz w:val="22"/>
          <w:szCs w:val="22"/>
        </w:rPr>
        <w:t>(CL)</w:t>
      </w:r>
      <w:bookmarkEnd w:id="6"/>
    </w:p>
    <w:p w:rsidR="00B735A4" w:rsidRPr="00FE5FDF" w:rsidRDefault="00B735A4" w:rsidP="00B735A4">
      <w:p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 xml:space="preserve">Cutaneous leishmaniasis (CL) generally presents as a papule that enlarges to a nodule and, if it ulcerates, does so over a period of 1 to 3 months. CL lesions are often found at exposed areas of the skin (face, arms, legs), as either single or multiple lesions. Lesions can develop in any person living or traveling in an endemic region and who is bitten by an infected sand fly. </w:t>
      </w:r>
      <w:r w:rsidR="006C7D58" w:rsidRPr="00FE5FDF">
        <w:rPr>
          <w:rFonts w:ascii="Arial" w:eastAsia="TimesNewRoman" w:hAnsi="Arial" w:cs="Arial"/>
          <w:color w:val="000000"/>
          <w:sz w:val="22"/>
          <w:szCs w:val="22"/>
        </w:rPr>
        <w:t xml:space="preserve">Insect repellant is highly recommended in areas known to harbor leishmaniasis parasites. </w:t>
      </w:r>
      <w:r w:rsidRPr="00FE5FDF">
        <w:rPr>
          <w:rFonts w:ascii="Arial" w:eastAsia="TimesNewRoman" w:hAnsi="Arial" w:cs="Arial"/>
          <w:color w:val="000000"/>
          <w:sz w:val="22"/>
          <w:szCs w:val="22"/>
        </w:rPr>
        <w:t xml:space="preserve">Although CL lesions can heal on their own, the parasite remains and </w:t>
      </w:r>
      <w:r w:rsidR="00793315" w:rsidRPr="00FE5FDF">
        <w:rPr>
          <w:rFonts w:ascii="Arial" w:eastAsia="TimesNewRoman" w:hAnsi="Arial" w:cs="Arial"/>
          <w:color w:val="000000"/>
          <w:sz w:val="22"/>
          <w:szCs w:val="22"/>
        </w:rPr>
        <w:t>may</w:t>
      </w:r>
      <w:r w:rsidRPr="00FE5FDF">
        <w:rPr>
          <w:rFonts w:ascii="Arial" w:eastAsia="TimesNewRoman" w:hAnsi="Arial" w:cs="Arial"/>
          <w:color w:val="000000"/>
          <w:sz w:val="22"/>
          <w:szCs w:val="22"/>
        </w:rPr>
        <w:t xml:space="preserve"> re-emerge years later as potentially disfiguring and fatal mucosal leishmaniasis. </w:t>
      </w:r>
    </w:p>
    <w:p w:rsidR="00E06370" w:rsidRPr="00FE5FDF" w:rsidRDefault="00E06370" w:rsidP="00B735A4">
      <w:pPr>
        <w:autoSpaceDE w:val="0"/>
        <w:autoSpaceDN w:val="0"/>
        <w:adjustRightInd w:val="0"/>
        <w:rPr>
          <w:rFonts w:ascii="Arial" w:eastAsia="TimesNewRoman" w:hAnsi="Arial" w:cs="Arial"/>
          <w:color w:val="000000"/>
          <w:sz w:val="22"/>
          <w:szCs w:val="22"/>
        </w:rPr>
      </w:pPr>
    </w:p>
    <w:p w:rsidR="00E06370" w:rsidRPr="00FE5FDF" w:rsidRDefault="004953C6" w:rsidP="00B735A4">
      <w:pPr>
        <w:autoSpaceDE w:val="0"/>
        <w:autoSpaceDN w:val="0"/>
        <w:adjustRightInd w:val="0"/>
        <w:rPr>
          <w:rFonts w:ascii="Arial" w:eastAsia="TimesNewRoman" w:hAnsi="Arial" w:cs="Arial"/>
          <w:color w:val="000000"/>
          <w:sz w:val="22"/>
          <w:szCs w:val="22"/>
        </w:rPr>
      </w:pPr>
      <w:r w:rsidRPr="00FE5FDF">
        <w:rPr>
          <w:rFonts w:ascii="Arial" w:hAnsi="Arial" w:cs="Arial"/>
          <w:color w:val="000000"/>
          <w:sz w:val="22"/>
          <w:szCs w:val="22"/>
          <w:shd w:val="clear" w:color="auto" w:fill="FFFFFF"/>
        </w:rPr>
        <w:t>Decisions about whether and how to treat should be individualized. The treatment approach depends in part on the</w:t>
      </w:r>
      <w:r w:rsidRPr="00FE5FDF">
        <w:rPr>
          <w:rStyle w:val="apple-converted-space"/>
          <w:rFonts w:ascii="Arial" w:hAnsi="Arial" w:cs="Arial"/>
          <w:color w:val="000000"/>
          <w:sz w:val="22"/>
          <w:szCs w:val="22"/>
          <w:shd w:val="clear" w:color="auto" w:fill="FFFFFF"/>
        </w:rPr>
        <w:t> </w:t>
      </w:r>
      <w:r w:rsidRPr="00FE5FDF">
        <w:rPr>
          <w:rStyle w:val="Emphasis"/>
          <w:rFonts w:ascii="Arial" w:hAnsi="Arial" w:cs="Arial"/>
          <w:color w:val="000000"/>
          <w:sz w:val="22"/>
          <w:szCs w:val="22"/>
          <w:shd w:val="clear" w:color="auto" w:fill="FFFFFF"/>
        </w:rPr>
        <w:t>Leishmania</w:t>
      </w:r>
      <w:r w:rsidRPr="00FE5FDF">
        <w:rPr>
          <w:rStyle w:val="apple-converted-space"/>
          <w:rFonts w:ascii="Arial" w:hAnsi="Arial" w:cs="Arial"/>
          <w:color w:val="000000"/>
          <w:sz w:val="22"/>
          <w:szCs w:val="22"/>
          <w:shd w:val="clear" w:color="auto" w:fill="FFFFFF"/>
        </w:rPr>
        <w:t> </w:t>
      </w:r>
      <w:r w:rsidRPr="00FE5FDF">
        <w:rPr>
          <w:rFonts w:ascii="Arial" w:hAnsi="Arial" w:cs="Arial"/>
          <w:color w:val="000000"/>
          <w:sz w:val="22"/>
          <w:szCs w:val="22"/>
          <w:shd w:val="clear" w:color="auto" w:fill="FFFFFF"/>
        </w:rPr>
        <w:t>species/strain and the geographic area in which infection was acquired; the natural history of infection, the risk for mucosal dissemination/disease, and the drug susceptibilities in the pertinent setting; and the number, size, location, evolution, and other clinical characteristics of the patient's skin lesions.</w:t>
      </w:r>
    </w:p>
    <w:p w:rsidR="00B735A4" w:rsidRPr="00FE5FDF" w:rsidRDefault="00B735A4" w:rsidP="00B735A4">
      <w:pPr>
        <w:autoSpaceDE w:val="0"/>
        <w:autoSpaceDN w:val="0"/>
        <w:adjustRightInd w:val="0"/>
        <w:rPr>
          <w:rFonts w:ascii="Arial" w:eastAsia="TimesNewRoman" w:hAnsi="Arial" w:cs="Arial"/>
          <w:color w:val="000000"/>
          <w:sz w:val="22"/>
          <w:szCs w:val="22"/>
        </w:rPr>
      </w:pPr>
    </w:p>
    <w:p w:rsidR="00B4481E" w:rsidRPr="00FE5FDF" w:rsidRDefault="00B4481E" w:rsidP="00B4481E">
      <w:pPr>
        <w:pStyle w:val="ListParagraph"/>
        <w:numPr>
          <w:ilvl w:val="0"/>
          <w:numId w:val="5"/>
        </w:numPr>
        <w:autoSpaceDE w:val="0"/>
        <w:autoSpaceDN w:val="0"/>
        <w:adjustRightInd w:val="0"/>
        <w:rPr>
          <w:rFonts w:ascii="Arial" w:eastAsia="TimesNewRoman" w:hAnsi="Arial" w:cs="Arial"/>
          <w:color w:val="000000"/>
          <w:sz w:val="22"/>
          <w:szCs w:val="22"/>
        </w:rPr>
      </w:pPr>
      <w:r w:rsidRPr="00FE5FDF">
        <w:rPr>
          <w:rFonts w:ascii="Arial" w:hAnsi="Arial" w:cs="Arial"/>
          <w:sz w:val="22"/>
          <w:szCs w:val="22"/>
          <w:shd w:val="clear" w:color="auto" w:fill="FFFFFF"/>
        </w:rPr>
        <w:t xml:space="preserve">About 95% of CL cases occur in the Americas, the Mediterranean basin, the Middle East and Central Asia </w:t>
      </w:r>
    </w:p>
    <w:p w:rsidR="00B4481E" w:rsidRPr="00FE5FDF" w:rsidRDefault="00B4481E" w:rsidP="00A2025C">
      <w:pPr>
        <w:pStyle w:val="ListParagraph"/>
        <w:numPr>
          <w:ilvl w:val="0"/>
          <w:numId w:val="5"/>
        </w:numPr>
        <w:autoSpaceDE w:val="0"/>
        <w:autoSpaceDN w:val="0"/>
        <w:adjustRightInd w:val="0"/>
        <w:rPr>
          <w:rFonts w:ascii="Arial" w:eastAsia="TimesNewRoman" w:hAnsi="Arial" w:cs="Arial"/>
          <w:color w:val="000000"/>
          <w:sz w:val="22"/>
          <w:szCs w:val="22"/>
        </w:rPr>
      </w:pPr>
      <w:r w:rsidRPr="00FE5FDF">
        <w:rPr>
          <w:rFonts w:ascii="Arial" w:hAnsi="Arial" w:cs="Arial"/>
          <w:sz w:val="22"/>
          <w:szCs w:val="22"/>
          <w:shd w:val="clear" w:color="auto" w:fill="FFFFFF"/>
        </w:rPr>
        <w:t>Over two thirds of new CL cases occur in 6 countries: Afghanistan, Algeria, Brazil, Colombia, Iran and Syria. An estimated 0.7 million to 1.3 million new cases occur worldwide annually</w:t>
      </w:r>
      <w:r w:rsidRPr="00FE5FDF">
        <w:rPr>
          <w:rFonts w:ascii="Arial" w:eastAsia="TimesNewRoman" w:hAnsi="Arial" w:cs="Arial"/>
          <w:sz w:val="22"/>
          <w:szCs w:val="22"/>
        </w:rPr>
        <w:t>.</w:t>
      </w:r>
      <w:r w:rsidRPr="00FE5FDF">
        <w:rPr>
          <w:rStyle w:val="EndnoteReference"/>
          <w:rFonts w:ascii="Arial" w:eastAsia="TimesNewRoman" w:hAnsi="Arial" w:cs="Arial"/>
          <w:sz w:val="22"/>
          <w:szCs w:val="22"/>
        </w:rPr>
        <w:endnoteReference w:id="2"/>
      </w:r>
      <w:r w:rsidRPr="00FE5FDF">
        <w:rPr>
          <w:rFonts w:ascii="Arial" w:eastAsia="TimesNewRoman" w:hAnsi="Arial" w:cs="Arial"/>
          <w:color w:val="000000"/>
          <w:sz w:val="22"/>
          <w:szCs w:val="22"/>
        </w:rPr>
        <w:t xml:space="preserve"> </w:t>
      </w:r>
      <w:r w:rsidR="004953C6" w:rsidRPr="00FE5FDF">
        <w:rPr>
          <w:rFonts w:ascii="Arial" w:hAnsi="Arial" w:cs="Arial"/>
          <w:sz w:val="22"/>
          <w:szCs w:val="22"/>
          <w:shd w:val="clear" w:color="auto" w:fill="FFFFFF"/>
        </w:rPr>
        <w:t xml:space="preserve"> </w:t>
      </w:r>
    </w:p>
    <w:p w:rsidR="00E96648" w:rsidRPr="00FE5FDF" w:rsidRDefault="00E96648" w:rsidP="00B735A4">
      <w:pPr>
        <w:pStyle w:val="ListParagraph"/>
        <w:numPr>
          <w:ilvl w:val="0"/>
          <w:numId w:val="5"/>
        </w:num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Leishmaniasis infection has surged in some areas of the world where it was relatively uncommon, such as Israel.</w:t>
      </w:r>
      <w:r w:rsidRPr="00FE5FDF">
        <w:rPr>
          <w:rStyle w:val="EndnoteReference"/>
          <w:rFonts w:ascii="Arial" w:eastAsia="TimesNewRoman" w:hAnsi="Arial" w:cs="Arial"/>
          <w:color w:val="000000"/>
          <w:sz w:val="22"/>
          <w:szCs w:val="22"/>
        </w:rPr>
        <w:endnoteReference w:id="3"/>
      </w:r>
    </w:p>
    <w:p w:rsidR="00B735A4" w:rsidRPr="00FE5FDF" w:rsidRDefault="00B735A4" w:rsidP="00B735A4">
      <w:pPr>
        <w:pStyle w:val="ListParagraph"/>
        <w:numPr>
          <w:ilvl w:val="0"/>
          <w:numId w:val="5"/>
        </w:num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 xml:space="preserve">The primary species causing CL are diverse: </w:t>
      </w:r>
      <w:r w:rsidRPr="00FE5FDF">
        <w:rPr>
          <w:rFonts w:ascii="Arial" w:eastAsia="TimesNewRoman" w:hAnsi="Arial" w:cs="Arial"/>
          <w:i/>
          <w:iCs/>
          <w:color w:val="000000"/>
          <w:sz w:val="22"/>
          <w:szCs w:val="22"/>
        </w:rPr>
        <w:t>L. mexicana, L. amazonensis</w:t>
      </w:r>
      <w:r w:rsidRPr="00FE5FDF">
        <w:rPr>
          <w:rFonts w:ascii="Arial" w:eastAsia="TimesNewRoman" w:hAnsi="Arial" w:cs="Arial"/>
          <w:color w:val="000000"/>
          <w:sz w:val="22"/>
          <w:szCs w:val="22"/>
        </w:rPr>
        <w:t xml:space="preserve">, </w:t>
      </w:r>
      <w:r w:rsidRPr="00FE5FDF">
        <w:rPr>
          <w:rFonts w:ascii="Arial" w:eastAsia="TimesNewRoman" w:hAnsi="Arial" w:cs="Arial"/>
          <w:i/>
          <w:iCs/>
          <w:color w:val="000000"/>
          <w:sz w:val="22"/>
          <w:szCs w:val="22"/>
        </w:rPr>
        <w:t>L. viannia (v) panamensis</w:t>
      </w:r>
      <w:r w:rsidRPr="00FE5FDF">
        <w:rPr>
          <w:rFonts w:ascii="Arial" w:eastAsia="TimesNewRoman" w:hAnsi="Arial" w:cs="Arial"/>
          <w:color w:val="000000"/>
          <w:sz w:val="22"/>
          <w:szCs w:val="22"/>
        </w:rPr>
        <w:t xml:space="preserve">, </w:t>
      </w:r>
      <w:r w:rsidRPr="00FE5FDF">
        <w:rPr>
          <w:rFonts w:ascii="Arial" w:eastAsia="TimesNewRoman" w:hAnsi="Arial" w:cs="Arial"/>
          <w:i/>
          <w:iCs/>
          <w:color w:val="000000"/>
          <w:sz w:val="22"/>
          <w:szCs w:val="22"/>
        </w:rPr>
        <w:t>L. (v) braziliensis</w:t>
      </w:r>
      <w:r w:rsidRPr="00FE5FDF">
        <w:rPr>
          <w:rFonts w:ascii="Arial" w:eastAsia="TimesNewRoman" w:hAnsi="Arial" w:cs="Arial"/>
          <w:color w:val="000000"/>
          <w:sz w:val="22"/>
          <w:szCs w:val="22"/>
        </w:rPr>
        <w:t xml:space="preserve">, </w:t>
      </w:r>
      <w:r w:rsidRPr="00FE5FDF">
        <w:rPr>
          <w:rFonts w:ascii="Arial" w:eastAsia="TimesNewRoman" w:hAnsi="Arial" w:cs="Arial"/>
          <w:i/>
          <w:iCs/>
          <w:color w:val="000000"/>
          <w:sz w:val="22"/>
          <w:szCs w:val="22"/>
        </w:rPr>
        <w:t>L. (v</w:t>
      </w:r>
      <w:r w:rsidRPr="00FE5FDF">
        <w:rPr>
          <w:rFonts w:ascii="Arial" w:eastAsia="TimesNewRoman" w:hAnsi="Arial" w:cs="Arial"/>
          <w:b/>
          <w:bCs/>
          <w:i/>
          <w:iCs/>
          <w:color w:val="000000"/>
          <w:sz w:val="22"/>
          <w:szCs w:val="22"/>
        </w:rPr>
        <w:t xml:space="preserve">) </w:t>
      </w:r>
      <w:r w:rsidRPr="00FE5FDF">
        <w:rPr>
          <w:rFonts w:ascii="Arial" w:eastAsia="TimesNewRoman" w:hAnsi="Arial" w:cs="Arial"/>
          <w:i/>
          <w:iCs/>
          <w:color w:val="000000"/>
          <w:sz w:val="22"/>
          <w:szCs w:val="22"/>
        </w:rPr>
        <w:t>peruviana</w:t>
      </w:r>
      <w:r w:rsidRPr="00FE5FDF">
        <w:rPr>
          <w:rFonts w:ascii="Arial" w:eastAsia="TimesNewRoman" w:hAnsi="Arial" w:cs="Arial"/>
          <w:color w:val="000000"/>
          <w:sz w:val="22"/>
          <w:szCs w:val="22"/>
        </w:rPr>
        <w:t xml:space="preserve">, and </w:t>
      </w:r>
      <w:r w:rsidRPr="00FE5FDF">
        <w:rPr>
          <w:rFonts w:ascii="Arial" w:eastAsia="TimesNewRoman" w:hAnsi="Arial" w:cs="Arial"/>
          <w:i/>
          <w:iCs/>
          <w:color w:val="000000"/>
          <w:sz w:val="22"/>
          <w:szCs w:val="22"/>
        </w:rPr>
        <w:t xml:space="preserve">L. (v) guyanensis </w:t>
      </w:r>
      <w:r w:rsidRPr="00FE5FDF">
        <w:rPr>
          <w:rFonts w:ascii="Arial" w:eastAsia="TimesNewRoman" w:hAnsi="Arial" w:cs="Arial"/>
          <w:color w:val="000000"/>
          <w:sz w:val="22"/>
          <w:szCs w:val="22"/>
        </w:rPr>
        <w:t xml:space="preserve">in the New World and </w:t>
      </w:r>
      <w:r w:rsidRPr="00FE5FDF">
        <w:rPr>
          <w:rFonts w:ascii="Arial" w:eastAsia="TimesNewRoman" w:hAnsi="Arial" w:cs="Arial"/>
          <w:i/>
          <w:iCs/>
          <w:color w:val="000000"/>
          <w:sz w:val="22"/>
          <w:szCs w:val="22"/>
        </w:rPr>
        <w:t>L. major</w:t>
      </w:r>
      <w:r w:rsidRPr="00FE5FDF">
        <w:rPr>
          <w:rFonts w:ascii="Arial" w:eastAsia="TimesNewRoman" w:hAnsi="Arial" w:cs="Arial"/>
          <w:color w:val="000000"/>
          <w:sz w:val="22"/>
          <w:szCs w:val="22"/>
        </w:rPr>
        <w:t xml:space="preserve">, </w:t>
      </w:r>
      <w:r w:rsidRPr="00FE5FDF">
        <w:rPr>
          <w:rFonts w:ascii="Arial" w:eastAsia="TimesNewRoman" w:hAnsi="Arial" w:cs="Arial"/>
          <w:i/>
          <w:iCs/>
          <w:color w:val="000000"/>
          <w:sz w:val="22"/>
          <w:szCs w:val="22"/>
        </w:rPr>
        <w:t>L.</w:t>
      </w:r>
      <w:r w:rsidRPr="00FE5FDF">
        <w:rPr>
          <w:rFonts w:ascii="Arial" w:eastAsia="TimesNewRoman" w:hAnsi="Arial" w:cs="Arial"/>
          <w:color w:val="000000"/>
          <w:sz w:val="22"/>
          <w:szCs w:val="22"/>
        </w:rPr>
        <w:t xml:space="preserve"> </w:t>
      </w:r>
      <w:r w:rsidRPr="00FE5FDF">
        <w:rPr>
          <w:rFonts w:ascii="Arial" w:eastAsia="TimesNewRoman" w:hAnsi="Arial" w:cs="Arial"/>
          <w:i/>
          <w:iCs/>
          <w:color w:val="000000"/>
          <w:sz w:val="22"/>
          <w:szCs w:val="22"/>
        </w:rPr>
        <w:t>tropica</w:t>
      </w:r>
      <w:r w:rsidRPr="00FE5FDF">
        <w:rPr>
          <w:rFonts w:ascii="Arial" w:eastAsia="TimesNewRoman" w:hAnsi="Arial" w:cs="Arial"/>
          <w:color w:val="000000"/>
          <w:sz w:val="22"/>
          <w:szCs w:val="22"/>
        </w:rPr>
        <w:t xml:space="preserve">, </w:t>
      </w:r>
      <w:r w:rsidRPr="00FE5FDF">
        <w:rPr>
          <w:rFonts w:ascii="Arial" w:eastAsia="TimesNewRoman" w:hAnsi="Arial" w:cs="Arial"/>
          <w:i/>
          <w:iCs/>
          <w:color w:val="000000"/>
          <w:sz w:val="22"/>
          <w:szCs w:val="22"/>
        </w:rPr>
        <w:t xml:space="preserve">L. aethiopica, </w:t>
      </w:r>
      <w:r w:rsidRPr="00FE5FDF">
        <w:rPr>
          <w:rFonts w:ascii="Arial" w:eastAsia="TimesNewRoman" w:hAnsi="Arial" w:cs="Arial"/>
          <w:color w:val="000000"/>
          <w:sz w:val="22"/>
          <w:szCs w:val="22"/>
        </w:rPr>
        <w:t xml:space="preserve">and </w:t>
      </w:r>
      <w:r w:rsidRPr="00FE5FDF">
        <w:rPr>
          <w:rFonts w:ascii="Arial" w:eastAsia="TimesNewRoman" w:hAnsi="Arial" w:cs="Arial"/>
          <w:i/>
          <w:iCs/>
          <w:color w:val="000000"/>
          <w:sz w:val="22"/>
          <w:szCs w:val="22"/>
        </w:rPr>
        <w:t xml:space="preserve">L. infantum </w:t>
      </w:r>
      <w:r w:rsidRPr="00FE5FDF">
        <w:rPr>
          <w:rFonts w:ascii="Arial" w:eastAsia="TimesNewRoman" w:hAnsi="Arial" w:cs="Arial"/>
          <w:color w:val="000000"/>
          <w:sz w:val="22"/>
          <w:szCs w:val="22"/>
        </w:rPr>
        <w:t>in the Old World.</w:t>
      </w:r>
    </w:p>
    <w:p w:rsidR="00B735A4" w:rsidRPr="00FE5FDF" w:rsidRDefault="00B735A4" w:rsidP="00B735A4">
      <w:pPr>
        <w:autoSpaceDE w:val="0"/>
        <w:autoSpaceDN w:val="0"/>
        <w:adjustRightInd w:val="0"/>
        <w:rPr>
          <w:rFonts w:ascii="Arial" w:eastAsia="TimesNewRoman" w:hAnsi="Arial" w:cs="Arial"/>
          <w:color w:val="000000"/>
          <w:sz w:val="22"/>
          <w:szCs w:val="22"/>
        </w:rPr>
      </w:pPr>
    </w:p>
    <w:p w:rsidR="00B4481E" w:rsidRPr="00FE5FDF" w:rsidRDefault="00321CD9" w:rsidP="00FE5FDF">
      <w:pPr>
        <w:pStyle w:val="Heading2"/>
        <w:rPr>
          <w:rFonts w:eastAsia="TimesNewRoman"/>
          <w:sz w:val="22"/>
          <w:szCs w:val="22"/>
        </w:rPr>
      </w:pPr>
      <w:bookmarkStart w:id="8" w:name="_Toc497743310"/>
      <w:r w:rsidRPr="00FE5FDF">
        <w:rPr>
          <w:rFonts w:eastAsia="TimesNewRoman"/>
          <w:sz w:val="22"/>
          <w:szCs w:val="22"/>
        </w:rPr>
        <w:t>2</w:t>
      </w:r>
      <w:r w:rsidR="00DC43F3" w:rsidRPr="00FE5FDF">
        <w:rPr>
          <w:rFonts w:eastAsia="TimesNewRoman"/>
          <w:sz w:val="22"/>
          <w:szCs w:val="22"/>
        </w:rPr>
        <w:t xml:space="preserve">.2 </w:t>
      </w:r>
      <w:bookmarkStart w:id="9" w:name="Mucosal_Leishmaniasis"/>
      <w:r w:rsidR="00B4481E" w:rsidRPr="00FE5FDF">
        <w:rPr>
          <w:rFonts w:eastAsia="TimesNewRoman"/>
          <w:sz w:val="22"/>
          <w:szCs w:val="22"/>
        </w:rPr>
        <w:t xml:space="preserve">Mucosal Leishmaniasis </w:t>
      </w:r>
      <w:bookmarkEnd w:id="9"/>
      <w:r w:rsidR="00B4481E" w:rsidRPr="00FE5FDF">
        <w:rPr>
          <w:rFonts w:eastAsia="TimesNewRoman"/>
          <w:sz w:val="22"/>
          <w:szCs w:val="22"/>
        </w:rPr>
        <w:t>(ML)</w:t>
      </w:r>
      <w:bookmarkEnd w:id="8"/>
    </w:p>
    <w:p w:rsidR="00B4481E" w:rsidRPr="00FE5FDF" w:rsidRDefault="00B4481E" w:rsidP="00B4481E">
      <w:pPr>
        <w:autoSpaceDE w:val="0"/>
        <w:autoSpaceDN w:val="0"/>
        <w:adjustRightInd w:val="0"/>
        <w:rPr>
          <w:rFonts w:ascii="Arial" w:hAnsi="Arial" w:cs="Arial"/>
          <w:sz w:val="22"/>
          <w:szCs w:val="22"/>
          <w:shd w:val="clear" w:color="auto" w:fill="FFFFFF"/>
        </w:rPr>
      </w:pPr>
      <w:r w:rsidRPr="00FE5FDF">
        <w:rPr>
          <w:rFonts w:ascii="Arial" w:eastAsia="TimesNewRoman" w:hAnsi="Arial" w:cs="Arial"/>
          <w:sz w:val="22"/>
          <w:szCs w:val="22"/>
        </w:rPr>
        <w:t xml:space="preserve">Mucosal leishmaniasis </w:t>
      </w:r>
      <w:r w:rsidR="00237FC1" w:rsidRPr="00FE5FDF">
        <w:rPr>
          <w:rFonts w:ascii="Arial" w:eastAsia="TimesNewRoman" w:hAnsi="Arial" w:cs="Arial"/>
          <w:sz w:val="22"/>
          <w:szCs w:val="22"/>
        </w:rPr>
        <w:t xml:space="preserve">(ML) </w:t>
      </w:r>
      <w:r w:rsidRPr="00FE5FDF">
        <w:rPr>
          <w:rFonts w:ascii="Arial" w:eastAsia="TimesNewRoman" w:hAnsi="Arial" w:cs="Arial"/>
          <w:sz w:val="22"/>
          <w:szCs w:val="22"/>
        </w:rPr>
        <w:t xml:space="preserve">may result from dissemination of cutaneous organisms (particularly </w:t>
      </w:r>
      <w:r w:rsidRPr="00FE5FDF">
        <w:rPr>
          <w:rFonts w:ascii="Arial" w:eastAsia="TimesNewRoman" w:hAnsi="Arial" w:cs="Arial"/>
          <w:i/>
          <w:iCs/>
          <w:sz w:val="22"/>
          <w:szCs w:val="22"/>
        </w:rPr>
        <w:t xml:space="preserve">Leishmania </w:t>
      </w:r>
      <w:r w:rsidRPr="00FE5FDF">
        <w:rPr>
          <w:rFonts w:ascii="Arial" w:eastAsia="TimesNewRoman" w:hAnsi="Arial" w:cs="Arial"/>
          <w:sz w:val="22"/>
          <w:szCs w:val="22"/>
        </w:rPr>
        <w:t xml:space="preserve">species of the subgenus </w:t>
      </w:r>
      <w:r w:rsidRPr="00FE5FDF">
        <w:rPr>
          <w:rFonts w:ascii="Arial" w:eastAsia="TimesNewRoman" w:hAnsi="Arial" w:cs="Arial"/>
          <w:i/>
          <w:iCs/>
          <w:sz w:val="22"/>
          <w:szCs w:val="22"/>
        </w:rPr>
        <w:t>Vianna</w:t>
      </w:r>
      <w:r w:rsidRPr="00FE5FDF">
        <w:rPr>
          <w:rFonts w:ascii="Arial" w:eastAsia="TimesNewRoman" w:hAnsi="Arial" w:cs="Arial"/>
          <w:sz w:val="22"/>
          <w:szCs w:val="22"/>
        </w:rPr>
        <w:t xml:space="preserve">: </w:t>
      </w:r>
      <w:r w:rsidRPr="00FE5FDF">
        <w:rPr>
          <w:rFonts w:ascii="Arial" w:eastAsia="TimesNewRoman" w:hAnsi="Arial" w:cs="Arial"/>
          <w:i/>
          <w:iCs/>
          <w:sz w:val="22"/>
          <w:szCs w:val="22"/>
        </w:rPr>
        <w:t>L. (v).braziliensis</w:t>
      </w:r>
      <w:r w:rsidRPr="00FE5FDF">
        <w:rPr>
          <w:rFonts w:ascii="Arial" w:eastAsia="TimesNewRoman" w:hAnsi="Arial" w:cs="Arial"/>
          <w:sz w:val="22"/>
          <w:szCs w:val="22"/>
        </w:rPr>
        <w:t xml:space="preserve">, </w:t>
      </w:r>
      <w:r w:rsidRPr="00FE5FDF">
        <w:rPr>
          <w:rFonts w:ascii="Arial" w:eastAsia="TimesNewRoman" w:hAnsi="Arial" w:cs="Arial"/>
          <w:i/>
          <w:iCs/>
          <w:sz w:val="22"/>
          <w:szCs w:val="22"/>
        </w:rPr>
        <w:t xml:space="preserve">L.(v). guyanensis </w:t>
      </w:r>
      <w:r w:rsidRPr="00FE5FDF">
        <w:rPr>
          <w:rFonts w:ascii="Arial" w:eastAsia="TimesNewRoman" w:hAnsi="Arial" w:cs="Arial"/>
          <w:sz w:val="22"/>
          <w:szCs w:val="22"/>
        </w:rPr>
        <w:t xml:space="preserve">and </w:t>
      </w:r>
      <w:r w:rsidRPr="00FE5FDF">
        <w:rPr>
          <w:rFonts w:ascii="Arial" w:eastAsia="TimesNewRoman" w:hAnsi="Arial" w:cs="Arial"/>
          <w:i/>
          <w:iCs/>
          <w:sz w:val="22"/>
          <w:szCs w:val="22"/>
        </w:rPr>
        <w:t>L.(v) panamensis</w:t>
      </w:r>
      <w:r w:rsidRPr="00FE5FDF">
        <w:rPr>
          <w:rFonts w:ascii="Arial" w:eastAsia="TimesNewRoman" w:hAnsi="Arial" w:cs="Arial"/>
          <w:sz w:val="22"/>
          <w:szCs w:val="22"/>
        </w:rPr>
        <w:t xml:space="preserve">) to the nares, nasal septum, palate, pharynx, and larynx. </w:t>
      </w:r>
      <w:r w:rsidRPr="00FE5FDF">
        <w:rPr>
          <w:rFonts w:ascii="Arial" w:hAnsi="Arial" w:cs="Arial"/>
          <w:sz w:val="22"/>
          <w:szCs w:val="22"/>
          <w:shd w:val="clear" w:color="auto" w:fill="FFFFFF"/>
        </w:rPr>
        <w:t>Almost 90% of mucocutaneous leishmaniasis cases occurs in Bolivia, Brazil and Peru.</w:t>
      </w:r>
      <w:r w:rsidRPr="00FE5FDF">
        <w:rPr>
          <w:rStyle w:val="EndnoteReference"/>
          <w:rFonts w:ascii="Arial" w:hAnsi="Arial" w:cs="Arial"/>
          <w:sz w:val="22"/>
          <w:szCs w:val="22"/>
          <w:shd w:val="clear" w:color="auto" w:fill="FFFFFF"/>
        </w:rPr>
        <w:endnoteReference w:id="4"/>
      </w:r>
    </w:p>
    <w:p w:rsidR="00DE2F8E" w:rsidRPr="00FE5FDF" w:rsidRDefault="00DE2F8E" w:rsidP="00B4481E">
      <w:pPr>
        <w:autoSpaceDE w:val="0"/>
        <w:autoSpaceDN w:val="0"/>
        <w:adjustRightInd w:val="0"/>
        <w:rPr>
          <w:rFonts w:ascii="Arial" w:hAnsi="Arial" w:cs="Arial"/>
          <w:sz w:val="22"/>
          <w:szCs w:val="22"/>
          <w:shd w:val="clear" w:color="auto" w:fill="FFFFFF"/>
        </w:rPr>
      </w:pPr>
    </w:p>
    <w:p w:rsidR="00DE2F8E" w:rsidRPr="00FE5FDF" w:rsidRDefault="00DE2F8E" w:rsidP="00B4481E">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 xml:space="preserve">The skin sores of cutaneous leishmaniasis (CL) usually heal on their own, even without treatment. But this can take months or even years, and the sores can leave ugly scars. In </w:t>
      </w:r>
      <w:r w:rsidR="00793315" w:rsidRPr="00FE5FDF">
        <w:rPr>
          <w:rFonts w:ascii="Arial" w:eastAsia="TimesNewRoman" w:hAnsi="Arial" w:cs="Arial"/>
          <w:sz w:val="22"/>
          <w:szCs w:val="22"/>
        </w:rPr>
        <w:t xml:space="preserve">up to </w:t>
      </w:r>
      <w:r w:rsidRPr="00FE5FDF">
        <w:rPr>
          <w:rFonts w:ascii="Arial" w:eastAsia="TimesNewRoman" w:hAnsi="Arial" w:cs="Arial"/>
          <w:sz w:val="22"/>
          <w:szCs w:val="22"/>
        </w:rPr>
        <w:t xml:space="preserve">10% of patients with New World CL, Leishmania disseminates from the skin to the nasooropharyngeal mucosa, resulting in mucosal leishmaniasis (ML) and </w:t>
      </w:r>
      <w:r w:rsidRPr="00FE5FDF">
        <w:rPr>
          <w:rFonts w:ascii="Arial" w:eastAsia="TimesNewRoman" w:hAnsi="Arial" w:cs="Arial"/>
          <w:color w:val="000000"/>
          <w:sz w:val="22"/>
          <w:szCs w:val="22"/>
        </w:rPr>
        <w:t xml:space="preserve">causes progressive destruction of the mucosa, the cartilage and bones of nose and pharynx, leading to a severe facial disfiguration. It can be lethal by aspiration pneumonia or other complications. </w:t>
      </w:r>
    </w:p>
    <w:p w:rsidR="00B4481E" w:rsidRPr="00FE5FDF" w:rsidRDefault="00B4481E" w:rsidP="00B4481E">
      <w:pPr>
        <w:autoSpaceDE w:val="0"/>
        <w:autoSpaceDN w:val="0"/>
        <w:adjustRightInd w:val="0"/>
        <w:rPr>
          <w:rFonts w:ascii="Arial" w:eastAsia="TimesNewRoman" w:hAnsi="Arial" w:cs="Arial"/>
          <w:color w:val="000000"/>
          <w:sz w:val="22"/>
          <w:szCs w:val="22"/>
        </w:rPr>
      </w:pPr>
    </w:p>
    <w:p w:rsidR="00B4481E" w:rsidRPr="00FE5FDF" w:rsidRDefault="00B4481E" w:rsidP="00B4481E">
      <w:p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 xml:space="preserve">Prompt treatment of cutaneous leishmaniasis with IMPAVIDO is </w:t>
      </w:r>
      <w:r w:rsidR="00F54B9E" w:rsidRPr="00FE5FDF">
        <w:rPr>
          <w:rFonts w:ascii="Arial" w:eastAsia="TimesNewRoman" w:hAnsi="Arial" w:cs="Arial"/>
          <w:color w:val="000000"/>
          <w:sz w:val="22"/>
          <w:szCs w:val="22"/>
        </w:rPr>
        <w:t xml:space="preserve">an </w:t>
      </w:r>
      <w:r w:rsidRPr="00FE5FDF">
        <w:rPr>
          <w:rFonts w:ascii="Arial" w:eastAsia="TimesNewRoman" w:hAnsi="Arial" w:cs="Arial"/>
          <w:color w:val="000000"/>
          <w:sz w:val="22"/>
          <w:szCs w:val="22"/>
        </w:rPr>
        <w:t xml:space="preserve">essential </w:t>
      </w:r>
      <w:r w:rsidR="00F54B9E" w:rsidRPr="00FE5FDF">
        <w:rPr>
          <w:rFonts w:ascii="Arial" w:eastAsia="TimesNewRoman" w:hAnsi="Arial" w:cs="Arial"/>
          <w:color w:val="000000"/>
          <w:sz w:val="22"/>
          <w:szCs w:val="22"/>
        </w:rPr>
        <w:t>element of</w:t>
      </w:r>
      <w:r w:rsidRPr="00FE5FDF">
        <w:rPr>
          <w:rFonts w:ascii="Arial" w:eastAsia="TimesNewRoman" w:hAnsi="Arial" w:cs="Arial"/>
          <w:color w:val="000000"/>
          <w:sz w:val="22"/>
          <w:szCs w:val="22"/>
        </w:rPr>
        <w:t xml:space="preserve"> patient </w:t>
      </w:r>
      <w:r w:rsidR="00F54B9E" w:rsidRPr="00FE5FDF">
        <w:rPr>
          <w:rFonts w:ascii="Arial" w:eastAsia="TimesNewRoman" w:hAnsi="Arial" w:cs="Arial"/>
          <w:color w:val="000000"/>
          <w:sz w:val="22"/>
          <w:szCs w:val="22"/>
        </w:rPr>
        <w:t xml:space="preserve">care </w:t>
      </w:r>
      <w:r w:rsidRPr="00FE5FDF">
        <w:rPr>
          <w:rFonts w:ascii="Arial" w:eastAsia="TimesNewRoman" w:hAnsi="Arial" w:cs="Arial"/>
          <w:color w:val="000000"/>
          <w:sz w:val="22"/>
          <w:szCs w:val="22"/>
        </w:rPr>
        <w:t xml:space="preserve">because classic mucosal leishmaniasis </w:t>
      </w:r>
      <w:r w:rsidR="00F54B9E" w:rsidRPr="00FE5FDF">
        <w:rPr>
          <w:rFonts w:ascii="Arial" w:eastAsia="TimesNewRoman" w:hAnsi="Arial" w:cs="Arial"/>
          <w:color w:val="000000"/>
          <w:sz w:val="22"/>
          <w:szCs w:val="22"/>
        </w:rPr>
        <w:t xml:space="preserve">typically </w:t>
      </w:r>
      <w:r w:rsidRPr="00FE5FDF">
        <w:rPr>
          <w:rFonts w:ascii="Arial" w:eastAsia="TimesNewRoman" w:hAnsi="Arial" w:cs="Arial"/>
          <w:color w:val="000000"/>
          <w:sz w:val="22"/>
          <w:szCs w:val="22"/>
        </w:rPr>
        <w:t xml:space="preserve">occur months to years </w:t>
      </w:r>
      <w:r w:rsidRPr="00FE5FDF">
        <w:rPr>
          <w:rFonts w:ascii="Arial" w:eastAsia="TimesNewRoman" w:hAnsi="Arial" w:cs="Arial"/>
          <w:color w:val="000000"/>
          <w:sz w:val="22"/>
          <w:szCs w:val="22"/>
        </w:rPr>
        <w:lastRenderedPageBreak/>
        <w:t xml:space="preserve">after healing of untreated CL lesions. ML </w:t>
      </w:r>
      <w:r w:rsidR="00F54B9E" w:rsidRPr="00FE5FDF">
        <w:rPr>
          <w:rFonts w:ascii="Arial" w:eastAsia="TimesNewRoman" w:hAnsi="Arial" w:cs="Arial"/>
          <w:color w:val="000000"/>
          <w:sz w:val="22"/>
          <w:szCs w:val="22"/>
        </w:rPr>
        <w:t>may</w:t>
      </w:r>
      <w:r w:rsidRPr="00FE5FDF">
        <w:rPr>
          <w:rFonts w:ascii="Arial" w:eastAsia="TimesNewRoman" w:hAnsi="Arial" w:cs="Arial"/>
          <w:color w:val="000000"/>
          <w:sz w:val="22"/>
          <w:szCs w:val="22"/>
        </w:rPr>
        <w:t xml:space="preserve"> also occur virtually simultaneously with CL </w:t>
      </w:r>
    </w:p>
    <w:p w:rsidR="00B4481E" w:rsidRPr="00FE5FDF" w:rsidRDefault="00B4481E" w:rsidP="00B4481E">
      <w:pPr>
        <w:autoSpaceDE w:val="0"/>
        <w:autoSpaceDN w:val="0"/>
        <w:adjustRightInd w:val="0"/>
        <w:rPr>
          <w:rFonts w:ascii="Arial" w:eastAsia="TimesNewRoman" w:hAnsi="Arial" w:cs="Arial"/>
          <w:color w:val="000000"/>
          <w:sz w:val="22"/>
          <w:szCs w:val="22"/>
        </w:rPr>
      </w:pPr>
    </w:p>
    <w:p w:rsidR="00B4481E" w:rsidRPr="00FE5FDF" w:rsidRDefault="00B4481E" w:rsidP="00B4481E">
      <w:p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 xml:space="preserve">It has been shown that </w:t>
      </w:r>
      <w:r w:rsidRPr="00FE5FDF">
        <w:rPr>
          <w:rFonts w:ascii="Arial" w:eastAsia="TimesNewRoman" w:hAnsi="Arial" w:cs="Arial"/>
          <w:i/>
          <w:color w:val="000000"/>
          <w:sz w:val="22"/>
          <w:szCs w:val="22"/>
        </w:rPr>
        <w:t>asymptomatic infection of the mucosal membranes</w:t>
      </w:r>
      <w:r w:rsidRPr="00FE5FDF">
        <w:rPr>
          <w:rFonts w:ascii="Arial" w:eastAsia="TimesNewRoman" w:hAnsi="Arial" w:cs="Arial"/>
          <w:color w:val="000000"/>
          <w:sz w:val="22"/>
          <w:szCs w:val="22"/>
        </w:rPr>
        <w:t xml:space="preserve"> is common for CL patients infected with members of the </w:t>
      </w:r>
      <w:r w:rsidRPr="00FE5FDF">
        <w:rPr>
          <w:rFonts w:ascii="Arial" w:eastAsia="TimesNewRoman" w:hAnsi="Arial" w:cs="Arial"/>
          <w:i/>
          <w:iCs/>
          <w:color w:val="000000"/>
          <w:sz w:val="22"/>
          <w:szCs w:val="22"/>
        </w:rPr>
        <w:t xml:space="preserve">L. viannia </w:t>
      </w:r>
      <w:r w:rsidRPr="00FE5FDF">
        <w:rPr>
          <w:rFonts w:ascii="Arial" w:eastAsia="TimesNewRoman" w:hAnsi="Arial" w:cs="Arial"/>
          <w:color w:val="000000"/>
          <w:sz w:val="22"/>
          <w:szCs w:val="22"/>
        </w:rPr>
        <w:t xml:space="preserve">subgenus. Two patients with ML and 26 patients with CL due to </w:t>
      </w:r>
      <w:r w:rsidRPr="00FE5FDF">
        <w:rPr>
          <w:rFonts w:ascii="Arial" w:eastAsia="TimesNewRoman" w:hAnsi="Arial" w:cs="Arial"/>
          <w:i/>
          <w:iCs/>
          <w:color w:val="000000"/>
          <w:sz w:val="22"/>
          <w:szCs w:val="22"/>
        </w:rPr>
        <w:t xml:space="preserve">L. v. panamensis, L. v. guyanensis, </w:t>
      </w:r>
      <w:r w:rsidRPr="00FE5FDF">
        <w:rPr>
          <w:rFonts w:ascii="Arial" w:eastAsia="TimesNewRoman" w:hAnsi="Arial" w:cs="Arial"/>
          <w:color w:val="000000"/>
          <w:sz w:val="22"/>
          <w:szCs w:val="22"/>
        </w:rPr>
        <w:t xml:space="preserve">and </w:t>
      </w:r>
      <w:r w:rsidRPr="00FE5FDF">
        <w:rPr>
          <w:rFonts w:ascii="Arial" w:eastAsia="TimesNewRoman" w:hAnsi="Arial" w:cs="Arial"/>
          <w:i/>
          <w:iCs/>
          <w:color w:val="000000"/>
          <w:sz w:val="22"/>
          <w:szCs w:val="22"/>
        </w:rPr>
        <w:t>L. v.</w:t>
      </w:r>
      <w:r w:rsidRPr="00FE5FDF">
        <w:rPr>
          <w:rFonts w:ascii="Arial" w:eastAsia="TimesNewRoman" w:hAnsi="Arial" w:cs="Arial"/>
          <w:color w:val="000000"/>
          <w:sz w:val="22"/>
          <w:szCs w:val="22"/>
        </w:rPr>
        <w:t xml:space="preserve"> </w:t>
      </w:r>
      <w:r w:rsidRPr="00FE5FDF">
        <w:rPr>
          <w:rFonts w:ascii="Arial" w:eastAsia="TimesNewRoman" w:hAnsi="Arial" w:cs="Arial"/>
          <w:i/>
          <w:iCs/>
          <w:color w:val="000000"/>
          <w:sz w:val="22"/>
          <w:szCs w:val="22"/>
        </w:rPr>
        <w:t xml:space="preserve">braziliensis </w:t>
      </w:r>
      <w:r w:rsidRPr="00FE5FDF">
        <w:rPr>
          <w:rFonts w:ascii="Arial" w:eastAsia="TimesNewRoman" w:hAnsi="Arial" w:cs="Arial"/>
          <w:color w:val="000000"/>
          <w:sz w:val="22"/>
          <w:szCs w:val="22"/>
        </w:rPr>
        <w:t xml:space="preserve">had </w:t>
      </w:r>
      <w:r w:rsidRPr="00FE5FDF">
        <w:rPr>
          <w:rFonts w:ascii="Arial" w:eastAsia="TimesNewRoman" w:hAnsi="Arial" w:cs="Arial"/>
          <w:i/>
          <w:iCs/>
          <w:color w:val="000000"/>
          <w:sz w:val="22"/>
          <w:szCs w:val="22"/>
        </w:rPr>
        <w:t xml:space="preserve">Leishmania </w:t>
      </w:r>
      <w:r w:rsidRPr="00FE5FDF">
        <w:rPr>
          <w:rFonts w:ascii="Arial" w:eastAsia="TimesNewRoman" w:hAnsi="Arial" w:cs="Arial"/>
          <w:color w:val="000000"/>
          <w:sz w:val="22"/>
          <w:szCs w:val="22"/>
        </w:rPr>
        <w:t>kinetoplast minicircle deoxyribonucleic acid (kDNA) examined in mucosal tissues. kDNA was amplified from swab samples of nasal mucosa from 14 (58%) of 24 patients, tonsils from 13 (46%) of 28 patients, and conjunctiva from 6 (25%) of 24 patients. Cutaneous infection with any of these 3 species has to be regarded as leading to mucosal infection and potentially to mucosal disease with its possibly fatal outcome.</w:t>
      </w:r>
      <w:r w:rsidRPr="00FE5FDF">
        <w:rPr>
          <w:rStyle w:val="EndnoteReference"/>
          <w:rFonts w:ascii="Arial" w:eastAsia="TimesNewRoman" w:hAnsi="Arial" w:cs="Arial"/>
          <w:color w:val="000000"/>
          <w:sz w:val="22"/>
          <w:szCs w:val="22"/>
        </w:rPr>
        <w:endnoteReference w:id="5"/>
      </w:r>
    </w:p>
    <w:p w:rsidR="00B4481E" w:rsidRPr="00FE5FDF" w:rsidRDefault="00B4481E" w:rsidP="00B4481E">
      <w:pPr>
        <w:autoSpaceDE w:val="0"/>
        <w:autoSpaceDN w:val="0"/>
        <w:adjustRightInd w:val="0"/>
        <w:rPr>
          <w:rFonts w:ascii="Arial" w:eastAsia="TimesNewRoman" w:hAnsi="Arial" w:cs="Arial"/>
          <w:color w:val="000000"/>
          <w:sz w:val="22"/>
          <w:szCs w:val="22"/>
        </w:rPr>
      </w:pPr>
    </w:p>
    <w:p w:rsidR="007462F1" w:rsidRPr="00FE5FDF" w:rsidRDefault="00321CD9" w:rsidP="00FE5FDF">
      <w:pPr>
        <w:pStyle w:val="Heading2"/>
        <w:rPr>
          <w:rFonts w:eastAsia="TimesNewRoman"/>
          <w:sz w:val="22"/>
          <w:szCs w:val="22"/>
        </w:rPr>
      </w:pPr>
      <w:bookmarkStart w:id="10" w:name="Visceral_Leishmaniasis"/>
      <w:bookmarkStart w:id="11" w:name="_Toc497743311"/>
      <w:r w:rsidRPr="00FE5FDF">
        <w:rPr>
          <w:rFonts w:eastAsia="TimesNewRoman"/>
          <w:sz w:val="22"/>
          <w:szCs w:val="22"/>
        </w:rPr>
        <w:t>2</w:t>
      </w:r>
      <w:r w:rsidR="00173C9E" w:rsidRPr="00FE5FDF">
        <w:rPr>
          <w:rFonts w:eastAsia="TimesNewRoman"/>
          <w:sz w:val="22"/>
          <w:szCs w:val="22"/>
        </w:rPr>
        <w:t xml:space="preserve">.3 </w:t>
      </w:r>
      <w:r w:rsidR="007462F1" w:rsidRPr="00FE5FDF">
        <w:rPr>
          <w:rFonts w:eastAsia="TimesNewRoman"/>
          <w:sz w:val="22"/>
          <w:szCs w:val="22"/>
        </w:rPr>
        <w:t>Visceral Leishmaniasis</w:t>
      </w:r>
      <w:r w:rsidR="00237FC1" w:rsidRPr="00FE5FDF">
        <w:rPr>
          <w:rFonts w:eastAsia="TimesNewRoman"/>
          <w:sz w:val="22"/>
          <w:szCs w:val="22"/>
        </w:rPr>
        <w:t xml:space="preserve"> (VL)</w:t>
      </w:r>
      <w:bookmarkEnd w:id="11"/>
    </w:p>
    <w:bookmarkEnd w:id="10"/>
    <w:p w:rsidR="00EA2244" w:rsidRPr="00FE5FDF" w:rsidRDefault="00572405" w:rsidP="00EA2244">
      <w:p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Visceral leishmaniasis</w:t>
      </w:r>
      <w:r w:rsidR="00B73314" w:rsidRPr="00FE5FDF">
        <w:rPr>
          <w:rFonts w:ascii="Arial" w:eastAsia="TimesNewRoman" w:hAnsi="Arial" w:cs="Arial"/>
          <w:color w:val="000000"/>
          <w:sz w:val="22"/>
          <w:szCs w:val="22"/>
        </w:rPr>
        <w:t xml:space="preserve"> (VL</w:t>
      </w:r>
      <w:r w:rsidR="007B2754" w:rsidRPr="00FE5FDF">
        <w:rPr>
          <w:rFonts w:ascii="Arial" w:eastAsia="TimesNewRoman" w:hAnsi="Arial" w:cs="Arial"/>
          <w:color w:val="000000"/>
          <w:sz w:val="22"/>
          <w:szCs w:val="22"/>
        </w:rPr>
        <w:t>)</w:t>
      </w:r>
      <w:r w:rsidR="00B73314" w:rsidRPr="00FE5FDF">
        <w:rPr>
          <w:rFonts w:ascii="Arial" w:eastAsia="TimesNewRoman" w:hAnsi="Arial" w:cs="Arial"/>
          <w:color w:val="000000"/>
          <w:sz w:val="22"/>
          <w:szCs w:val="22"/>
        </w:rPr>
        <w:t xml:space="preserve"> </w:t>
      </w:r>
      <w:r w:rsidR="007B2754" w:rsidRPr="00FE5FDF">
        <w:rPr>
          <w:rFonts w:ascii="Arial" w:eastAsia="TimesNewRoman" w:hAnsi="Arial" w:cs="Arial"/>
          <w:color w:val="000000"/>
          <w:sz w:val="22"/>
          <w:szCs w:val="22"/>
        </w:rPr>
        <w:t>also known as</w:t>
      </w:r>
      <w:r w:rsidR="00B73314" w:rsidRPr="00FE5FDF">
        <w:rPr>
          <w:rFonts w:ascii="Arial" w:eastAsia="TimesNewRoman" w:hAnsi="Arial" w:cs="Arial"/>
          <w:color w:val="000000"/>
          <w:sz w:val="22"/>
          <w:szCs w:val="22"/>
        </w:rPr>
        <w:t xml:space="preserve"> </w:t>
      </w:r>
      <w:r w:rsidRPr="00FE5FDF">
        <w:rPr>
          <w:rFonts w:ascii="Arial" w:eastAsia="TimesNewRoman" w:hAnsi="Arial" w:cs="Arial"/>
          <w:color w:val="000000"/>
          <w:sz w:val="22"/>
          <w:szCs w:val="22"/>
        </w:rPr>
        <w:t>Kala-azar</w:t>
      </w:r>
      <w:r w:rsidR="007B2754" w:rsidRPr="00FE5FDF">
        <w:rPr>
          <w:rFonts w:ascii="Arial" w:eastAsia="TimesNewRoman" w:hAnsi="Arial" w:cs="Arial"/>
          <w:color w:val="000000"/>
          <w:sz w:val="22"/>
          <w:szCs w:val="22"/>
        </w:rPr>
        <w:t>,</w:t>
      </w:r>
      <w:r w:rsidRPr="00FE5FDF">
        <w:rPr>
          <w:rFonts w:ascii="Arial" w:eastAsia="TimesNewRoman" w:hAnsi="Arial" w:cs="Arial"/>
          <w:color w:val="000000"/>
          <w:sz w:val="22"/>
          <w:szCs w:val="22"/>
        </w:rPr>
        <w:t xml:space="preserve"> </w:t>
      </w:r>
      <w:r w:rsidR="00B73314" w:rsidRPr="00FE5FDF">
        <w:rPr>
          <w:rFonts w:ascii="Arial" w:eastAsia="TimesNewRoman" w:hAnsi="Arial" w:cs="Arial"/>
          <w:color w:val="000000"/>
          <w:sz w:val="22"/>
          <w:szCs w:val="22"/>
        </w:rPr>
        <w:t>is an</w:t>
      </w:r>
      <w:r w:rsidRPr="00FE5FDF">
        <w:rPr>
          <w:rFonts w:ascii="Arial" w:eastAsia="TimesNewRoman" w:hAnsi="Arial" w:cs="Arial"/>
          <w:color w:val="000000"/>
          <w:sz w:val="22"/>
          <w:szCs w:val="22"/>
        </w:rPr>
        <w:t xml:space="preserve"> infection of the liver, spleen, and bone marrow</w:t>
      </w:r>
      <w:r w:rsidR="00B73314" w:rsidRPr="00FE5FDF">
        <w:rPr>
          <w:rFonts w:ascii="Arial" w:eastAsia="TimesNewRoman" w:hAnsi="Arial" w:cs="Arial"/>
          <w:color w:val="000000"/>
          <w:sz w:val="22"/>
          <w:szCs w:val="22"/>
        </w:rPr>
        <w:t>. It</w:t>
      </w:r>
      <w:r w:rsidRPr="00FE5FDF">
        <w:rPr>
          <w:rFonts w:ascii="Arial" w:eastAsia="TimesNewRoman" w:hAnsi="Arial" w:cs="Arial"/>
          <w:color w:val="000000"/>
          <w:sz w:val="22"/>
          <w:szCs w:val="22"/>
        </w:rPr>
        <w:t xml:space="preserve"> presents with fever, hepatosplenomegaly, and pancytopenia.</w:t>
      </w:r>
      <w:r w:rsidR="00275F4E" w:rsidRPr="00FE5FDF">
        <w:rPr>
          <w:rFonts w:ascii="Arial" w:eastAsia="TimesNewRoman" w:hAnsi="Arial" w:cs="Arial"/>
          <w:color w:val="000000"/>
          <w:sz w:val="22"/>
          <w:szCs w:val="22"/>
        </w:rPr>
        <w:t xml:space="preserve"> It is the second largest parasitic killer in the world, after malaria.</w:t>
      </w:r>
      <w:r w:rsidR="00275F4E" w:rsidRPr="00FE5FDF">
        <w:rPr>
          <w:rStyle w:val="EndnoteReference"/>
          <w:rFonts w:ascii="Arial" w:eastAsia="TimesNewRoman" w:hAnsi="Arial" w:cs="Arial"/>
          <w:color w:val="000000"/>
          <w:sz w:val="22"/>
          <w:szCs w:val="22"/>
        </w:rPr>
        <w:endnoteReference w:id="6"/>
      </w:r>
      <w:r w:rsidRPr="00FE5FDF">
        <w:rPr>
          <w:rFonts w:ascii="Arial" w:eastAsia="TimesNewRoman" w:hAnsi="Arial" w:cs="Arial"/>
          <w:color w:val="000000"/>
          <w:sz w:val="22"/>
          <w:szCs w:val="22"/>
        </w:rPr>
        <w:t xml:space="preserve"> The majority of VL occurs in the Indian subcontinent. Approximately 30% of the world’s cases occur in Africa especially Sudan, Ethiopia, and Kenya; there is also a focus of disease in Brazil. The main species causing VL are </w:t>
      </w:r>
      <w:r w:rsidRPr="00FE5FDF">
        <w:rPr>
          <w:rFonts w:ascii="Arial" w:eastAsia="TimesNewRoman" w:hAnsi="Arial" w:cs="Arial"/>
          <w:i/>
          <w:iCs/>
          <w:color w:val="000000"/>
          <w:sz w:val="22"/>
          <w:szCs w:val="22"/>
        </w:rPr>
        <w:t xml:space="preserve">Leishmania ( L). donovani </w:t>
      </w:r>
      <w:r w:rsidRPr="00FE5FDF">
        <w:rPr>
          <w:rFonts w:ascii="Arial" w:eastAsia="TimesNewRoman" w:hAnsi="Arial" w:cs="Arial"/>
          <w:color w:val="000000"/>
          <w:sz w:val="22"/>
          <w:szCs w:val="22"/>
        </w:rPr>
        <w:t xml:space="preserve">in India and Africa, </w:t>
      </w:r>
      <w:r w:rsidRPr="00FE5FDF">
        <w:rPr>
          <w:rFonts w:ascii="Arial" w:eastAsia="TimesNewRoman" w:hAnsi="Arial" w:cs="Arial"/>
          <w:i/>
          <w:iCs/>
          <w:color w:val="000000"/>
          <w:sz w:val="22"/>
          <w:szCs w:val="22"/>
        </w:rPr>
        <w:t xml:space="preserve">L. infantum </w:t>
      </w:r>
      <w:r w:rsidRPr="00FE5FDF">
        <w:rPr>
          <w:rFonts w:ascii="Arial" w:eastAsia="TimesNewRoman" w:hAnsi="Arial" w:cs="Arial"/>
          <w:color w:val="000000"/>
          <w:sz w:val="22"/>
          <w:szCs w:val="22"/>
        </w:rPr>
        <w:t xml:space="preserve">in Europe and the Mediterranean, and </w:t>
      </w:r>
      <w:r w:rsidRPr="00FE5FDF">
        <w:rPr>
          <w:rFonts w:ascii="Arial" w:eastAsia="TimesNewRoman" w:hAnsi="Arial" w:cs="Arial"/>
          <w:i/>
          <w:iCs/>
          <w:color w:val="000000"/>
          <w:sz w:val="22"/>
          <w:szCs w:val="22"/>
        </w:rPr>
        <w:t xml:space="preserve">L. infantum chagasi </w:t>
      </w:r>
      <w:r w:rsidRPr="00FE5FDF">
        <w:rPr>
          <w:rFonts w:ascii="Arial" w:eastAsia="TimesNewRoman" w:hAnsi="Arial" w:cs="Arial"/>
          <w:color w:val="000000"/>
          <w:sz w:val="22"/>
          <w:szCs w:val="22"/>
        </w:rPr>
        <w:t>in the New World.</w:t>
      </w:r>
      <w:r w:rsidR="00EA2244" w:rsidRPr="00FE5FDF">
        <w:rPr>
          <w:rFonts w:ascii="Arial" w:eastAsia="TimesNewRoman" w:hAnsi="Arial" w:cs="Arial"/>
          <w:color w:val="000000"/>
          <w:sz w:val="22"/>
          <w:szCs w:val="22"/>
        </w:rPr>
        <w:t xml:space="preserve"> </w:t>
      </w:r>
    </w:p>
    <w:p w:rsidR="004B4D24" w:rsidRPr="00FE5FDF" w:rsidRDefault="004B4D24" w:rsidP="00EA2244">
      <w:pPr>
        <w:autoSpaceDE w:val="0"/>
        <w:autoSpaceDN w:val="0"/>
        <w:adjustRightInd w:val="0"/>
        <w:rPr>
          <w:rFonts w:ascii="Arial" w:eastAsia="TimesNewRoman" w:hAnsi="Arial" w:cs="Arial"/>
          <w:color w:val="000000"/>
          <w:sz w:val="22"/>
          <w:szCs w:val="22"/>
        </w:rPr>
      </w:pPr>
    </w:p>
    <w:p w:rsidR="004B4D24" w:rsidRPr="00FE5FDF" w:rsidRDefault="004B4D24" w:rsidP="004B4D24">
      <w:pPr>
        <w:autoSpaceDE w:val="0"/>
        <w:autoSpaceDN w:val="0"/>
        <w:adjustRightInd w:val="0"/>
        <w:rPr>
          <w:rFonts w:ascii="Arial" w:hAnsi="Arial" w:cs="Arial"/>
          <w:color w:val="000000"/>
          <w:sz w:val="22"/>
          <w:szCs w:val="22"/>
          <w:shd w:val="clear" w:color="auto" w:fill="FFFFFF"/>
        </w:rPr>
      </w:pPr>
      <w:r w:rsidRPr="00FE5FDF">
        <w:rPr>
          <w:rFonts w:ascii="Arial" w:hAnsi="Arial" w:cs="Arial"/>
          <w:color w:val="000000"/>
          <w:sz w:val="22"/>
          <w:szCs w:val="22"/>
          <w:shd w:val="clear" w:color="auto" w:fill="FFFFFF"/>
        </w:rPr>
        <w:t>A recent study</w:t>
      </w:r>
      <w:r w:rsidRPr="00FE5FDF">
        <w:rPr>
          <w:rStyle w:val="EndnoteReference"/>
          <w:rFonts w:ascii="Arial" w:hAnsi="Arial" w:cs="Arial"/>
          <w:color w:val="000000"/>
          <w:sz w:val="22"/>
          <w:szCs w:val="22"/>
          <w:shd w:val="clear" w:color="auto" w:fill="FFFFFF"/>
        </w:rPr>
        <w:endnoteReference w:id="7"/>
      </w:r>
      <w:r w:rsidRPr="00FE5FDF">
        <w:rPr>
          <w:rFonts w:ascii="Arial" w:hAnsi="Arial" w:cs="Arial"/>
          <w:color w:val="000000"/>
          <w:sz w:val="22"/>
          <w:szCs w:val="22"/>
          <w:shd w:val="clear" w:color="auto" w:fill="FFFFFF"/>
        </w:rPr>
        <w:t xml:space="preserve"> examining the potential for vertical transmission of the visceral leishmaniasis from dogs</w:t>
      </w:r>
      <w:r w:rsidR="00EB0251" w:rsidRPr="00FE5FDF">
        <w:rPr>
          <w:rFonts w:ascii="Arial" w:hAnsi="Arial" w:cs="Arial"/>
          <w:color w:val="000000"/>
          <w:sz w:val="22"/>
          <w:szCs w:val="22"/>
          <w:shd w:val="clear" w:color="auto" w:fill="FFFFFF"/>
        </w:rPr>
        <w:t xml:space="preserve"> </w:t>
      </w:r>
      <w:r w:rsidR="00237FC1" w:rsidRPr="00FE5FDF">
        <w:rPr>
          <w:rFonts w:ascii="Arial" w:hAnsi="Arial" w:cs="Arial"/>
          <w:color w:val="000000"/>
          <w:sz w:val="22"/>
          <w:szCs w:val="22"/>
          <w:shd w:val="clear" w:color="auto" w:fill="FFFFFF"/>
        </w:rPr>
        <w:t xml:space="preserve">to humans, </w:t>
      </w:r>
      <w:r w:rsidR="00EB0251" w:rsidRPr="00FE5FDF">
        <w:rPr>
          <w:rFonts w:ascii="Arial" w:hAnsi="Arial" w:cs="Arial"/>
          <w:color w:val="000000"/>
          <w:sz w:val="22"/>
          <w:szCs w:val="22"/>
          <w:shd w:val="clear" w:color="auto" w:fill="FFFFFF"/>
        </w:rPr>
        <w:t xml:space="preserve">known as ZVL or </w:t>
      </w:r>
      <w:r w:rsidR="003F49E7" w:rsidRPr="00FE5FDF">
        <w:rPr>
          <w:rFonts w:ascii="Arial" w:hAnsi="Arial" w:cs="Arial"/>
          <w:sz w:val="22"/>
          <w:szCs w:val="22"/>
          <w:lang w:eastAsia="en-US"/>
        </w:rPr>
        <w:t>Zoonotic visceral leishmaniasis</w:t>
      </w:r>
      <w:r w:rsidR="00EB0251" w:rsidRPr="00FE5FDF">
        <w:rPr>
          <w:rFonts w:ascii="Arial" w:hAnsi="Arial" w:cs="Arial"/>
          <w:sz w:val="22"/>
          <w:szCs w:val="22"/>
          <w:lang w:eastAsia="en-US"/>
        </w:rPr>
        <w:t>,</w:t>
      </w:r>
      <w:r w:rsidRPr="00FE5FDF">
        <w:rPr>
          <w:rFonts w:ascii="Arial" w:hAnsi="Arial" w:cs="Arial"/>
          <w:color w:val="000000"/>
          <w:sz w:val="22"/>
          <w:szCs w:val="22"/>
          <w:shd w:val="clear" w:color="auto" w:fill="FFFFFF"/>
        </w:rPr>
        <w:t xml:space="preserve"> found </w:t>
      </w:r>
      <w:r w:rsidRPr="00FE5FDF">
        <w:rPr>
          <w:rFonts w:ascii="Arial" w:hAnsi="Arial" w:cs="Arial"/>
          <w:sz w:val="22"/>
          <w:szCs w:val="22"/>
          <w:lang w:eastAsia="en-US"/>
        </w:rPr>
        <w:t>evidence that vertical transmission of ZVL may be a driving force for ongoing disease in an otherwise non-endemic region</w:t>
      </w:r>
      <w:r w:rsidR="00237FC1" w:rsidRPr="00FE5FDF">
        <w:rPr>
          <w:rFonts w:ascii="Arial" w:hAnsi="Arial" w:cs="Arial"/>
          <w:sz w:val="22"/>
          <w:szCs w:val="22"/>
          <w:lang w:eastAsia="en-US"/>
        </w:rPr>
        <w:t>. This</w:t>
      </w:r>
      <w:r w:rsidRPr="00FE5FDF">
        <w:rPr>
          <w:rFonts w:ascii="Arial" w:hAnsi="Arial" w:cs="Arial"/>
          <w:sz w:val="22"/>
          <w:szCs w:val="22"/>
          <w:lang w:eastAsia="en-US"/>
        </w:rPr>
        <w:t xml:space="preserve"> has significant implications </w:t>
      </w:r>
      <w:r w:rsidR="00237FC1" w:rsidRPr="00FE5FDF">
        <w:rPr>
          <w:rFonts w:ascii="Arial" w:hAnsi="Arial" w:cs="Arial"/>
          <w:sz w:val="22"/>
          <w:szCs w:val="22"/>
          <w:lang w:eastAsia="en-US"/>
        </w:rPr>
        <w:t xml:space="preserve">for </w:t>
      </w:r>
      <w:r w:rsidRPr="00FE5FDF">
        <w:rPr>
          <w:rFonts w:ascii="Arial" w:hAnsi="Arial" w:cs="Arial"/>
          <w:sz w:val="22"/>
          <w:szCs w:val="22"/>
          <w:lang w:eastAsia="en-US"/>
        </w:rPr>
        <w:t>current control strategies for ZVL as</w:t>
      </w:r>
      <w:r w:rsidR="001B2A51" w:rsidRPr="00FE5FDF">
        <w:rPr>
          <w:rFonts w:ascii="Arial" w:hAnsi="Arial" w:cs="Arial"/>
          <w:sz w:val="22"/>
          <w:szCs w:val="22"/>
          <w:lang w:eastAsia="en-US"/>
        </w:rPr>
        <w:t>,</w:t>
      </w:r>
      <w:r w:rsidRPr="00FE5FDF">
        <w:rPr>
          <w:rFonts w:ascii="Arial" w:hAnsi="Arial" w:cs="Arial"/>
          <w:sz w:val="22"/>
          <w:szCs w:val="22"/>
          <w:lang w:eastAsia="en-US"/>
        </w:rPr>
        <w:t xml:space="preserve"> at present</w:t>
      </w:r>
      <w:r w:rsidR="001B2A51" w:rsidRPr="00FE5FDF">
        <w:rPr>
          <w:rFonts w:ascii="Arial" w:hAnsi="Arial" w:cs="Arial"/>
          <w:sz w:val="22"/>
          <w:szCs w:val="22"/>
          <w:lang w:eastAsia="en-US"/>
        </w:rPr>
        <w:t>,</w:t>
      </w:r>
      <w:r w:rsidRPr="00FE5FDF">
        <w:rPr>
          <w:rFonts w:ascii="Arial" w:hAnsi="Arial" w:cs="Arial"/>
          <w:sz w:val="22"/>
          <w:szCs w:val="22"/>
          <w:lang w:eastAsia="en-US"/>
        </w:rPr>
        <w:t xml:space="preserve"> parasite elimination efforts in endemic areas are largely focused on vector-borne transmission between canines and people. Determining frequency of vertical transmission and incorporating canine sterilization with vector control may have a more significant impact on ZVL transmission to people in endemic areas than current control efforts.</w:t>
      </w:r>
    </w:p>
    <w:p w:rsidR="004B4D24" w:rsidRPr="00FE5FDF" w:rsidRDefault="004B4D24" w:rsidP="004B4D24">
      <w:pPr>
        <w:autoSpaceDE w:val="0"/>
        <w:autoSpaceDN w:val="0"/>
        <w:adjustRightInd w:val="0"/>
        <w:rPr>
          <w:rFonts w:ascii="Arial" w:hAnsi="Arial" w:cs="Arial"/>
          <w:color w:val="000000"/>
          <w:sz w:val="22"/>
          <w:szCs w:val="22"/>
          <w:shd w:val="clear" w:color="auto" w:fill="FFFFFF"/>
        </w:rPr>
      </w:pPr>
    </w:p>
    <w:p w:rsidR="00572405" w:rsidRPr="00FE5FDF" w:rsidRDefault="00EA2244" w:rsidP="00572405">
      <w:pPr>
        <w:autoSpaceDE w:val="0"/>
        <w:autoSpaceDN w:val="0"/>
        <w:adjustRightInd w:val="0"/>
        <w:rPr>
          <w:rFonts w:ascii="Arial" w:eastAsia="TimesNewRoman" w:hAnsi="Arial" w:cs="Arial"/>
          <w:color w:val="000000"/>
          <w:sz w:val="22"/>
          <w:szCs w:val="22"/>
        </w:rPr>
      </w:pPr>
      <w:r w:rsidRPr="00FE5FDF">
        <w:rPr>
          <w:rFonts w:ascii="Arial" w:hAnsi="Arial" w:cs="Arial"/>
          <w:sz w:val="22"/>
          <w:szCs w:val="22"/>
          <w:shd w:val="clear" w:color="auto" w:fill="FFFFFF"/>
        </w:rPr>
        <w:t>Diagnosis of visceral leishmaniasis is made by combining clinical signs with</w:t>
      </w:r>
      <w:r w:rsidR="001B2A51" w:rsidRPr="00FE5FDF">
        <w:rPr>
          <w:rFonts w:ascii="Arial" w:hAnsi="Arial" w:cs="Arial"/>
          <w:sz w:val="22"/>
          <w:szCs w:val="22"/>
          <w:shd w:val="clear" w:color="auto" w:fill="FFFFFF"/>
        </w:rPr>
        <w:t xml:space="preserve"> </w:t>
      </w:r>
      <w:r w:rsidRPr="00FE5FDF">
        <w:rPr>
          <w:rFonts w:ascii="Arial" w:hAnsi="Arial" w:cs="Arial"/>
          <w:sz w:val="22"/>
          <w:szCs w:val="22"/>
          <w:shd w:val="clear" w:color="auto" w:fill="FFFFFF"/>
        </w:rPr>
        <w:t xml:space="preserve">parasitological or serological tests (mainly rapid diagnostic tests). </w:t>
      </w:r>
    </w:p>
    <w:p w:rsidR="00572405" w:rsidRPr="00FE5FDF" w:rsidRDefault="00572405" w:rsidP="00572405">
      <w:pPr>
        <w:pStyle w:val="ListParagraph"/>
        <w:numPr>
          <w:ilvl w:val="0"/>
          <w:numId w:val="4"/>
        </w:num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 xml:space="preserve">A sudden onset of fever with rigor and chills herald the onset of VL, which may subside only to recur again. </w:t>
      </w:r>
    </w:p>
    <w:p w:rsidR="00572405" w:rsidRPr="00FE5FDF" w:rsidRDefault="00572405" w:rsidP="00572405">
      <w:pPr>
        <w:pStyle w:val="ListParagraph"/>
        <w:numPr>
          <w:ilvl w:val="0"/>
          <w:numId w:val="4"/>
        </w:num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 xml:space="preserve">Splenomegaly soon follows and may become remarkable. </w:t>
      </w:r>
    </w:p>
    <w:p w:rsidR="001B2A51" w:rsidRPr="00FE5FDF" w:rsidRDefault="00572405" w:rsidP="00572405">
      <w:pPr>
        <w:pStyle w:val="ListParagraph"/>
        <w:numPr>
          <w:ilvl w:val="0"/>
          <w:numId w:val="4"/>
        </w:num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 xml:space="preserve">Hepatomegaly and lymphadenopathy (rare) are other clinical features. </w:t>
      </w:r>
    </w:p>
    <w:p w:rsidR="00572405" w:rsidRPr="00FE5FDF" w:rsidRDefault="00572405" w:rsidP="00572405">
      <w:pPr>
        <w:pStyle w:val="ListParagraph"/>
        <w:numPr>
          <w:ilvl w:val="0"/>
          <w:numId w:val="4"/>
        </w:num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 xml:space="preserve">Anemia is universal and may be quite severe leading to weakness, fatigue and heart failure. </w:t>
      </w:r>
    </w:p>
    <w:p w:rsidR="00572405" w:rsidRPr="00FE5FDF" w:rsidRDefault="00572405" w:rsidP="00572405">
      <w:pPr>
        <w:pStyle w:val="ListParagraph"/>
        <w:numPr>
          <w:ilvl w:val="0"/>
          <w:numId w:val="4"/>
        </w:num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 xml:space="preserve">Thrombocytopenia and subsequent bleeding episodes such as epistaxis, intestinal bleeding, and retinal hemorrhages are not uncommon. </w:t>
      </w:r>
    </w:p>
    <w:p w:rsidR="007462F1" w:rsidRPr="00FE5FDF" w:rsidRDefault="00572405" w:rsidP="00572405">
      <w:pPr>
        <w:pStyle w:val="ListParagraph"/>
        <w:numPr>
          <w:ilvl w:val="0"/>
          <w:numId w:val="4"/>
        </w:num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 xml:space="preserve">Concurrent illnesses including pneumonia, herpes zoster, tuberculosis, amebic or bacillary dysentery, boils, and scabies are common. </w:t>
      </w:r>
    </w:p>
    <w:p w:rsidR="00572405" w:rsidRPr="00FE5FDF" w:rsidRDefault="00572405" w:rsidP="00572405">
      <w:pPr>
        <w:pStyle w:val="ListParagraph"/>
        <w:numPr>
          <w:ilvl w:val="0"/>
          <w:numId w:val="4"/>
        </w:numPr>
        <w:autoSpaceDE w:val="0"/>
        <w:autoSpaceDN w:val="0"/>
        <w:adjustRightInd w:val="0"/>
        <w:rPr>
          <w:rFonts w:ascii="Arial" w:eastAsia="TimesNewRoman" w:hAnsi="Arial" w:cs="Arial"/>
          <w:color w:val="000000"/>
          <w:sz w:val="22"/>
          <w:szCs w:val="22"/>
        </w:rPr>
      </w:pPr>
      <w:r w:rsidRPr="00FE5FDF">
        <w:rPr>
          <w:rFonts w:ascii="Arial" w:eastAsia="TimesNewRoman" w:hAnsi="Arial" w:cs="Arial"/>
          <w:color w:val="000000"/>
          <w:sz w:val="22"/>
          <w:szCs w:val="22"/>
        </w:rPr>
        <w:t xml:space="preserve">VL and coinfection with HIV or other immunocompromising diseases is </w:t>
      </w:r>
      <w:r w:rsidR="001B2A51" w:rsidRPr="00FE5FDF">
        <w:rPr>
          <w:rFonts w:ascii="Arial" w:eastAsia="TimesNewRoman" w:hAnsi="Arial" w:cs="Arial"/>
          <w:color w:val="000000"/>
          <w:sz w:val="22"/>
          <w:szCs w:val="22"/>
        </w:rPr>
        <w:t xml:space="preserve">an </w:t>
      </w:r>
      <w:r w:rsidRPr="00FE5FDF">
        <w:rPr>
          <w:rFonts w:ascii="Arial" w:eastAsia="TimesNewRoman" w:hAnsi="Arial" w:cs="Arial"/>
          <w:color w:val="000000"/>
          <w:sz w:val="22"/>
          <w:szCs w:val="22"/>
        </w:rPr>
        <w:t xml:space="preserve">increasingly serious health threat. </w:t>
      </w:r>
    </w:p>
    <w:p w:rsidR="00321CD9" w:rsidRPr="00FE5FDF" w:rsidRDefault="00321CD9" w:rsidP="006D3BD3">
      <w:pPr>
        <w:autoSpaceDE w:val="0"/>
        <w:autoSpaceDN w:val="0"/>
        <w:adjustRightInd w:val="0"/>
        <w:rPr>
          <w:rFonts w:ascii="Arial" w:hAnsi="Arial" w:cs="Arial"/>
          <w:sz w:val="22"/>
          <w:szCs w:val="22"/>
          <w:shd w:val="clear" w:color="auto" w:fill="FFFFFF"/>
        </w:rPr>
      </w:pPr>
    </w:p>
    <w:p w:rsidR="006D3BD3" w:rsidRPr="00FE5FDF" w:rsidRDefault="006D3BD3" w:rsidP="006D3BD3">
      <w:pPr>
        <w:autoSpaceDE w:val="0"/>
        <w:autoSpaceDN w:val="0"/>
        <w:adjustRightInd w:val="0"/>
        <w:rPr>
          <w:rFonts w:ascii="Arial" w:hAnsi="Arial" w:cs="Arial"/>
          <w:sz w:val="22"/>
          <w:szCs w:val="22"/>
          <w:shd w:val="clear" w:color="auto" w:fill="FFFFFF"/>
        </w:rPr>
      </w:pPr>
      <w:r w:rsidRPr="00FE5FDF">
        <w:rPr>
          <w:rFonts w:ascii="Arial" w:hAnsi="Arial" w:cs="Arial"/>
          <w:sz w:val="22"/>
          <w:szCs w:val="22"/>
          <w:shd w:val="clear" w:color="auto" w:fill="FFFFFF"/>
        </w:rPr>
        <w:t xml:space="preserve">According to the World Health Organization, </w:t>
      </w:r>
      <w:r w:rsidR="00B735A4" w:rsidRPr="00FE5FDF">
        <w:rPr>
          <w:rFonts w:ascii="Arial" w:hAnsi="Arial" w:cs="Arial"/>
          <w:sz w:val="22"/>
          <w:szCs w:val="22"/>
          <w:shd w:val="clear" w:color="auto" w:fill="FFFFFF"/>
        </w:rPr>
        <w:t xml:space="preserve">an </w:t>
      </w:r>
      <w:r w:rsidR="00485CD6" w:rsidRPr="00FE5FDF">
        <w:rPr>
          <w:rFonts w:ascii="Arial" w:hAnsi="Arial" w:cs="Arial"/>
          <w:sz w:val="22"/>
          <w:szCs w:val="22"/>
          <w:shd w:val="clear" w:color="auto" w:fill="FFFFFF"/>
        </w:rPr>
        <w:t>estimated</w:t>
      </w:r>
      <w:r w:rsidR="00237FC1" w:rsidRPr="00FE5FDF">
        <w:rPr>
          <w:rFonts w:ascii="Arial" w:hAnsi="Arial" w:cs="Arial"/>
          <w:sz w:val="22"/>
          <w:szCs w:val="22"/>
          <w:shd w:val="clear" w:color="auto" w:fill="FFFFFF"/>
        </w:rPr>
        <w:t xml:space="preserve"> 200,000-</w:t>
      </w:r>
      <w:r w:rsidR="00485CD6" w:rsidRPr="00FE5FDF">
        <w:rPr>
          <w:rFonts w:ascii="Arial" w:hAnsi="Arial" w:cs="Arial"/>
          <w:sz w:val="22"/>
          <w:szCs w:val="22"/>
          <w:shd w:val="clear" w:color="auto" w:fill="FFFFFF"/>
        </w:rPr>
        <w:t>4</w:t>
      </w:r>
      <w:r w:rsidRPr="00FE5FDF">
        <w:rPr>
          <w:rFonts w:ascii="Arial" w:hAnsi="Arial" w:cs="Arial"/>
          <w:sz w:val="22"/>
          <w:szCs w:val="22"/>
          <w:shd w:val="clear" w:color="auto" w:fill="FFFFFF"/>
        </w:rPr>
        <w:t>00</w:t>
      </w:r>
      <w:r w:rsidR="00EA2244" w:rsidRPr="00FE5FDF">
        <w:rPr>
          <w:rFonts w:ascii="Arial" w:hAnsi="Arial" w:cs="Arial"/>
          <w:sz w:val="22"/>
          <w:szCs w:val="22"/>
          <w:shd w:val="clear" w:color="auto" w:fill="FFFFFF"/>
        </w:rPr>
        <w:t>,</w:t>
      </w:r>
      <w:r w:rsidRPr="00FE5FDF">
        <w:rPr>
          <w:rFonts w:ascii="Arial" w:hAnsi="Arial" w:cs="Arial"/>
          <w:sz w:val="22"/>
          <w:szCs w:val="22"/>
          <w:shd w:val="clear" w:color="auto" w:fill="FFFFFF"/>
        </w:rPr>
        <w:t>000 cases of vis</w:t>
      </w:r>
      <w:r w:rsidR="00EA2244" w:rsidRPr="00FE5FDF">
        <w:rPr>
          <w:rFonts w:ascii="Arial" w:hAnsi="Arial" w:cs="Arial"/>
          <w:sz w:val="22"/>
          <w:szCs w:val="22"/>
          <w:shd w:val="clear" w:color="auto" w:fill="FFFFFF"/>
        </w:rPr>
        <w:t xml:space="preserve">ceral leishmaniasis and </w:t>
      </w:r>
      <w:r w:rsidR="00B735A4" w:rsidRPr="00FE5FDF">
        <w:rPr>
          <w:rFonts w:ascii="Arial" w:hAnsi="Arial" w:cs="Arial"/>
          <w:sz w:val="22"/>
          <w:szCs w:val="22"/>
          <w:shd w:val="clear" w:color="auto" w:fill="FFFFFF"/>
        </w:rPr>
        <w:t xml:space="preserve">over </w:t>
      </w:r>
      <w:r w:rsidR="00EA2244" w:rsidRPr="00FE5FDF">
        <w:rPr>
          <w:rFonts w:ascii="Arial" w:hAnsi="Arial" w:cs="Arial"/>
          <w:sz w:val="22"/>
          <w:szCs w:val="22"/>
          <w:shd w:val="clear" w:color="auto" w:fill="FFFFFF"/>
        </w:rPr>
        <w:t>20,</w:t>
      </w:r>
      <w:r w:rsidRPr="00FE5FDF">
        <w:rPr>
          <w:rFonts w:ascii="Arial" w:hAnsi="Arial" w:cs="Arial"/>
          <w:sz w:val="22"/>
          <w:szCs w:val="22"/>
          <w:shd w:val="clear" w:color="auto" w:fill="FFFFFF"/>
        </w:rPr>
        <w:t>000 deaths occur annually.</w:t>
      </w:r>
      <w:r w:rsidRPr="00FE5FDF">
        <w:rPr>
          <w:rStyle w:val="EndnoteReference"/>
          <w:rFonts w:ascii="Arial" w:hAnsi="Arial" w:cs="Arial"/>
          <w:sz w:val="22"/>
          <w:szCs w:val="22"/>
          <w:shd w:val="clear" w:color="auto" w:fill="FFFFFF"/>
        </w:rPr>
        <w:endnoteReference w:id="8"/>
      </w:r>
      <w:r w:rsidR="00485CD6" w:rsidRPr="00FE5FDF">
        <w:rPr>
          <w:rFonts w:ascii="Arial" w:hAnsi="Arial" w:cs="Arial"/>
          <w:sz w:val="22"/>
          <w:szCs w:val="22"/>
          <w:shd w:val="clear" w:color="auto" w:fill="FFFFFF"/>
        </w:rPr>
        <w:t xml:space="preserve">  Over 90% of new cases occur in 6 countries: Bangladesh, Brazil, Ethiopia, India, South Sudan and Sudan.</w:t>
      </w:r>
      <w:r w:rsidR="00C3154B" w:rsidRPr="00FE5FDF">
        <w:rPr>
          <w:rStyle w:val="EndnoteReference"/>
          <w:rFonts w:ascii="Arial" w:hAnsi="Arial" w:cs="Arial"/>
          <w:sz w:val="22"/>
          <w:szCs w:val="22"/>
          <w:shd w:val="clear" w:color="auto" w:fill="FFFFFF"/>
        </w:rPr>
        <w:endnoteReference w:id="9"/>
      </w:r>
    </w:p>
    <w:p w:rsidR="00910002" w:rsidRPr="00FE5FDF" w:rsidRDefault="00910002" w:rsidP="006D3BD3">
      <w:pPr>
        <w:autoSpaceDE w:val="0"/>
        <w:autoSpaceDN w:val="0"/>
        <w:adjustRightInd w:val="0"/>
        <w:rPr>
          <w:rFonts w:ascii="Arial" w:hAnsi="Arial" w:cs="Arial"/>
          <w:sz w:val="22"/>
          <w:szCs w:val="22"/>
          <w:shd w:val="clear" w:color="auto" w:fill="FFFFFF"/>
        </w:rPr>
      </w:pPr>
    </w:p>
    <w:p w:rsidR="00910002" w:rsidRPr="00FE5FDF" w:rsidRDefault="00910002" w:rsidP="00DC3D3A">
      <w:pPr>
        <w:pStyle w:val="Heading2"/>
        <w:rPr>
          <w:sz w:val="22"/>
          <w:szCs w:val="22"/>
        </w:rPr>
      </w:pPr>
      <w:bookmarkStart w:id="12" w:name="_Hlk497735153"/>
      <w:bookmarkStart w:id="13" w:name="_Toc497743312"/>
      <w:r w:rsidRPr="00FE5FDF">
        <w:rPr>
          <w:sz w:val="22"/>
          <w:szCs w:val="22"/>
        </w:rPr>
        <w:t>2.4</w:t>
      </w:r>
      <w:r w:rsidR="003543BE" w:rsidRPr="00FE5FDF">
        <w:rPr>
          <w:sz w:val="22"/>
          <w:szCs w:val="22"/>
        </w:rPr>
        <w:t xml:space="preserve"> Free Living Amoeba Infections</w:t>
      </w:r>
      <w:r w:rsidRPr="00FE5FDF">
        <w:rPr>
          <w:sz w:val="22"/>
          <w:szCs w:val="22"/>
        </w:rPr>
        <w:t xml:space="preserve"> (PAM</w:t>
      </w:r>
      <w:r w:rsidR="003543BE" w:rsidRPr="00FE5FDF">
        <w:rPr>
          <w:sz w:val="22"/>
          <w:szCs w:val="22"/>
        </w:rPr>
        <w:t>, Acanthamoeba (ie Acanthamoeba Keratitis), Balamuthia Mandillaris</w:t>
      </w:r>
      <w:r w:rsidRPr="00FE5FDF">
        <w:rPr>
          <w:sz w:val="22"/>
          <w:szCs w:val="22"/>
        </w:rPr>
        <w:t>)</w:t>
      </w:r>
      <w:bookmarkEnd w:id="13"/>
    </w:p>
    <w:bookmarkEnd w:id="12"/>
    <w:p w:rsidR="00910002" w:rsidRPr="00FE5FDF" w:rsidRDefault="00910002" w:rsidP="006D3BD3">
      <w:pPr>
        <w:autoSpaceDE w:val="0"/>
        <w:autoSpaceDN w:val="0"/>
        <w:adjustRightInd w:val="0"/>
        <w:rPr>
          <w:rFonts w:ascii="Arial" w:hAnsi="Arial" w:cs="Arial"/>
          <w:sz w:val="22"/>
          <w:szCs w:val="22"/>
          <w:shd w:val="clear" w:color="auto" w:fill="FFFFFF"/>
        </w:rPr>
      </w:pPr>
    </w:p>
    <w:p w:rsidR="00DC3D3A" w:rsidRPr="00FE5FDF" w:rsidRDefault="00A8239B" w:rsidP="00DC3D3A">
      <w:pPr>
        <w:pStyle w:val="ListParagraph"/>
        <w:numPr>
          <w:ilvl w:val="2"/>
          <w:numId w:val="20"/>
        </w:numPr>
        <w:autoSpaceDE w:val="0"/>
        <w:autoSpaceDN w:val="0"/>
        <w:adjustRightInd w:val="0"/>
        <w:rPr>
          <w:rFonts w:ascii="Arial" w:eastAsia="TimesNewRoman" w:hAnsi="Arial" w:cs="Arial"/>
          <w:sz w:val="22"/>
          <w:szCs w:val="22"/>
        </w:rPr>
      </w:pPr>
      <w:hyperlink r:id="rId11" w:tgtFrame="_blank" w:history="1">
        <w:bookmarkStart w:id="14" w:name="_Toc497743313"/>
        <w:r w:rsidRPr="00FE5FDF">
          <w:rPr>
            <w:rStyle w:val="Heading3Char"/>
            <w:sz w:val="22"/>
            <w:szCs w:val="22"/>
          </w:rPr>
          <w:t>Primary Amebic Meningoencephalitis (PAM)</w:t>
        </w:r>
        <w:bookmarkEnd w:id="14"/>
      </w:hyperlink>
      <w:r w:rsidRPr="00FE5FDF">
        <w:rPr>
          <w:rFonts w:ascii="Arial" w:eastAsia="TimesNewRoman" w:hAnsi="Arial" w:cs="Arial"/>
          <w:sz w:val="22"/>
          <w:szCs w:val="22"/>
        </w:rPr>
        <w:t xml:space="preserve"> </w:t>
      </w: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Miltefosine is a drug used to treat leishmaniasis, a rare tropical parasitic disease. It’s also shown promise in treating free-living ameba (FLA)–a single-cell living organism commonly found in warm freshwater or soil. FLA infections are considered to be “low incidence but high impact”—meaning, they are rare, but deadly. Because of this, miltefosine has its own pager number that physicians can access 24/7.</w:t>
      </w:r>
    </w:p>
    <w:p w:rsidR="00DC3D3A" w:rsidRPr="00FE5FDF" w:rsidRDefault="00DC3D3A" w:rsidP="00910002">
      <w:pPr>
        <w:autoSpaceDE w:val="0"/>
        <w:autoSpaceDN w:val="0"/>
        <w:adjustRightInd w:val="0"/>
        <w:rPr>
          <w:rFonts w:ascii="Arial" w:eastAsia="TimesNewRoman" w:hAnsi="Arial" w:cs="Arial"/>
          <w:sz w:val="22"/>
          <w:szCs w:val="22"/>
        </w:rPr>
      </w:pPr>
    </w:p>
    <w:p w:rsidR="00DC3D3A" w:rsidRPr="00FE5FDF" w:rsidRDefault="00DC3D3A" w:rsidP="00DC3D3A">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According to the CDC, through the years 1962 – 2015, there have been 138 cases of (PAM) in the United States. In these case reports, exposure primarily occurred in untreated, warm, freshwater lakes or rivers during the months of July – September. The fatality rate is over 97%. Only 3 people out of 138 known infected individuals in the United States from 1962 to 2015 have survived. One that did survive was treated with miltefosine.[37]</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Since 2009, CDC has helped treating physicians obtain miltefosine from FDA on a patient-by-patient basis. Until recently, the only source of miltefosine was from Germany.  The drug often took over a week to get to a hospital, frequently being held up in customs despite having proper approvals and paperwork.</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In late 2011, difficulties in obtaining miltefosine in a timely manner prompted CDC to find ways to keep a supply of the drug at the agency for FLA infections. A CDC scientist drafted the required FDA-documentation that allows the use of investigational drugs for patients with serious or immediately life-threatening diseases who lack other treatment options.</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 xml:space="preserve">Over the next two years, </w:t>
      </w:r>
      <w:r w:rsidRPr="00FE5FDF">
        <w:rPr>
          <w:rFonts w:ascii="Arial" w:eastAsia="TimesNewRoman" w:hAnsi="Arial" w:cs="Arial"/>
          <w:b/>
          <w:sz w:val="22"/>
          <w:szCs w:val="22"/>
        </w:rPr>
        <w:t xml:space="preserve">CDC gathered evidence to justify treatment of FLA infections with miltefosine. </w:t>
      </w:r>
      <w:r w:rsidRPr="00FE5FDF">
        <w:rPr>
          <w:rFonts w:ascii="Arial" w:eastAsia="TimesNewRoman" w:hAnsi="Arial" w:cs="Arial"/>
          <w:sz w:val="22"/>
          <w:szCs w:val="22"/>
        </w:rPr>
        <w:t xml:space="preserve"> On May 24, 2013, CDC received the “safe to proceed letter” from FDA. After an urgent plea to rush the order to be available for “ameba season” (mid-to-late summer when amoebas living in warm, stagnant water grow rapidly), miltefosine arrived at the agency.</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The drug arrived just in time. Less than a week later, an Arkansas physician contacted CDC about a young patient named Kali that urgently needed miltefosine. Despite multiple hurdles, Kali received miltefosine approximately 36 hours after CDC was notified. After swimming in a local waterpark, 12-year old Kali Hardig developed a high fever, headache, and nausea. When she worsened, her parents rushed Kali to Arkansas Children’s Hospital. Within 30 hours of becoming ill, doctors had diagnosed Kali with primary amoebic meningoencephalitis (PAM) caused by the free-living ameba Naegleria fowleri. Because it destroys brain cells, Naegleria fowleri has also been called a brain-eating ameba. Infections are nearly always fatal.</w:t>
      </w: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 xml:space="preserve"> </w:t>
      </w: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Doctors treated Kali with antibiotics and antifungals and aggressively managed her brain’s swelling–including cooling her body below normal body temperature. They consulted with CDC about the investigational drug miltefosine, found to help kill brain-</w:t>
      </w:r>
      <w:r w:rsidRPr="00FE5FDF">
        <w:rPr>
          <w:rFonts w:ascii="Arial" w:eastAsia="TimesNewRoman" w:hAnsi="Arial" w:cs="Arial"/>
          <w:sz w:val="22"/>
          <w:szCs w:val="22"/>
        </w:rPr>
        <w:lastRenderedPageBreak/>
        <w:t>eating amoebas in the laboratory. CDC was able to rapidly supply miltefosine because of an agreement with FDA to keep the drug on site at CDC and ship by physician request.</w:t>
      </w: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 xml:space="preserve"> </w:t>
      </w: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After 22 days in intensive care that included a drug-induced coma, lowered body temperature, and multiple drugs–including miltefosine–Kali left the hospital. She’s since made a full recovery and returned to school. Kali is one of three Naegleria fowleri survivors in the U.S. in the past 35 years and the first since 1978. Today, Kali has fully recovered and is back at school.[2]</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 xml:space="preserve">On August 23, 2013, </w:t>
      </w:r>
      <w:r w:rsidRPr="00FE5FDF">
        <w:rPr>
          <w:rFonts w:ascii="Arial" w:eastAsia="TimesNewRoman" w:hAnsi="Arial" w:cs="Arial"/>
          <w:b/>
          <w:sz w:val="22"/>
          <w:szCs w:val="22"/>
        </w:rPr>
        <w:t>CDC announced an agreement with FDA to make miltefosine available directly from CDC to doctors treating FLA infections in the United States.</w:t>
      </w:r>
      <w:r w:rsidRPr="00FE5FDF">
        <w:rPr>
          <w:rFonts w:ascii="Arial" w:eastAsia="TimesNewRoman" w:hAnsi="Arial" w:cs="Arial"/>
          <w:sz w:val="22"/>
          <w:szCs w:val="22"/>
        </w:rPr>
        <w:t xml:space="preserve"> </w:t>
      </w:r>
      <w:r w:rsidRPr="00FE5FDF">
        <w:rPr>
          <w:rFonts w:ascii="Arial" w:eastAsia="TimesNewRoman" w:hAnsi="Arial" w:cs="Arial"/>
          <w:b/>
          <w:sz w:val="22"/>
          <w:szCs w:val="22"/>
        </w:rPr>
        <w:t>It is available for treatment of free-living ameba (FLA) infections caused by Naegleria fowleri, Balamuthia mandrillaris, and Acanthamoeba species.</w:t>
      </w:r>
      <w:r w:rsidRPr="00FE5FDF">
        <w:rPr>
          <w:rFonts w:ascii="Arial" w:eastAsia="TimesNewRoman" w:hAnsi="Arial" w:cs="Arial"/>
          <w:sz w:val="22"/>
          <w:szCs w:val="22"/>
        </w:rPr>
        <w:t xml:space="preserve"> Clinicians can contact the CDC Emergency Operations Center at 770-488-7100 to consult with a CDC expert about obtaining this drug.[1]</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 xml:space="preserve">Other so-called free-living amoeba infections include granulomatous amebic encephalitis, a serious infection of the brain and spinal cord that often strikes people with weakened immune systems, and is caused by Balamuthia mandrillaris and Acanthamoeba species.  Miltefosine has shown ameba-killing activity against free-living amebae, including Naegleria fowleri, in the laboratory.[3,4] Miltefosine has also been used to successfully treat patients infected with Balamuthia[5] and disseminated Acanthamoeba infection.[6] </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Impavido was launched in the United States for Leishmaniasis by Profounda on March 22, 2016.</w:t>
      </w:r>
    </w:p>
    <w:p w:rsidR="00910002" w:rsidRPr="00FE5FDF" w:rsidRDefault="00910002" w:rsidP="00910002">
      <w:pPr>
        <w:autoSpaceDE w:val="0"/>
        <w:autoSpaceDN w:val="0"/>
        <w:adjustRightInd w:val="0"/>
        <w:rPr>
          <w:rFonts w:ascii="Arial" w:eastAsia="TimesNewRoman" w:hAnsi="Arial" w:cs="Arial"/>
          <w:sz w:val="22"/>
          <w:szCs w:val="22"/>
        </w:rPr>
      </w:pPr>
    </w:p>
    <w:p w:rsidR="00910002"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 xml:space="preserve">Small free-living amoebas belonging to the genera Acanthamoeba and Naegleria occur world-wide. They have been isolated from a variety of habitats including fresh water, thermal discharges of power plants, soil, sewage and also from the nose and throats of patients with respiratory illness as well as healthy persons. Although the true incidence of human infections with these amoebas is not known, it is believed that as many as 200 cases of central nervous system infections due to these amoebas have occurred world-wide. A majority (144) of these cases have been due to Naegleria fowleri which causes an acute, fulminating disease, primary amebic meningoencephalitis (PAM). The remaining 56 cases have been reported as due either to Acanthamoeba or some other free-living ameba which causes a subacute and/or chronic infection called granulomatous amebic encephalitis (GAE). Acanthamoeba, in addition to causing GAE, also causes nonfatal, but nevertheless painful, vision-threatening infections of the human cornea, Acanthamoeba keratitis. Infections due to Acanthamoeba have also been reported in a variety of animals. These observations, together with the fact that Acanthamoeba spp., Naegleria fowleri, and Hartmannella sp. can harbor pathogenic microorganisms such as Legionella and/or Mycobacteria indicate the public health importance of these amoebas.[8] </w:t>
      </w: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Although most cases of primary amebic meningoencephalitis (PAM) caused by Naegleria fowleri infection in the United States have been fatal (122/123 in the U.S.,[14]), there have been two well-documented survivors in North America: one in California[15, 16] and one in Mexico.[18] It has been suggested that the survivor’s strain of Naegleria fowleri was less virulent, which contributed to the patient’s recovery. In laboratory experiments, the California survivor’s strain did not cause damage to cells as rapidly as other strains, suggesting that it is less virulent than strains recovered from other fatal infections.[9, 18]</w:t>
      </w:r>
    </w:p>
    <w:p w:rsidR="00370CF9" w:rsidRPr="00FE5FDF" w:rsidRDefault="00370CF9" w:rsidP="00370CF9">
      <w:pPr>
        <w:autoSpaceDE w:val="0"/>
        <w:autoSpaceDN w:val="0"/>
        <w:adjustRightInd w:val="0"/>
        <w:rPr>
          <w:rFonts w:ascii="Arial" w:eastAsia="TimesNewRoman" w:hAnsi="Arial" w:cs="Arial"/>
          <w:sz w:val="22"/>
          <w:szCs w:val="22"/>
        </w:rPr>
      </w:pP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 xml:space="preserve">Multiple patients have received treatment similar to the California survivor, including amphotericin B, miconazole/fluconazole/ketoconazole, and/or rifampin but only the patient in Mexico has survived making it difficult to determine the efficacy of the treatment regimen.[9] </w:t>
      </w:r>
    </w:p>
    <w:p w:rsidR="00370CF9" w:rsidRPr="00FE5FDF" w:rsidRDefault="00370CF9" w:rsidP="00370CF9">
      <w:pPr>
        <w:autoSpaceDE w:val="0"/>
        <w:autoSpaceDN w:val="0"/>
        <w:adjustRightInd w:val="0"/>
        <w:rPr>
          <w:rFonts w:ascii="Arial" w:eastAsia="TimesNewRoman" w:hAnsi="Arial" w:cs="Arial"/>
          <w:sz w:val="22"/>
          <w:szCs w:val="22"/>
        </w:rPr>
      </w:pP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The survivors received the following medications:[9]</w:t>
      </w:r>
    </w:p>
    <w:p w:rsidR="00370CF9" w:rsidRPr="00FE5FDF" w:rsidRDefault="00370CF9" w:rsidP="00370CF9">
      <w:pPr>
        <w:autoSpaceDE w:val="0"/>
        <w:autoSpaceDN w:val="0"/>
        <w:adjustRightInd w:val="0"/>
        <w:rPr>
          <w:rFonts w:ascii="Arial" w:eastAsia="TimesNewRoman" w:hAnsi="Arial" w:cs="Arial"/>
          <w:sz w:val="22"/>
          <w:szCs w:val="22"/>
        </w:rPr>
      </w:pP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Survivor Medications</w:t>
      </w: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U.S. California Survivor [16, 17] (1978)</w:t>
      </w:r>
      <w:r w:rsidRPr="00FE5FDF">
        <w:rPr>
          <w:rFonts w:ascii="Arial" w:eastAsia="TimesNewRoman" w:hAnsi="Arial" w:cs="Arial"/>
          <w:sz w:val="22"/>
          <w:szCs w:val="22"/>
        </w:rPr>
        <w:tab/>
        <w:t>Mexico Survivor [15] (2003)</w:t>
      </w:r>
      <w:r w:rsidRPr="00FE5FDF">
        <w:rPr>
          <w:rFonts w:ascii="Arial" w:eastAsia="TimesNewRoman" w:hAnsi="Arial" w:cs="Arial"/>
          <w:sz w:val="22"/>
          <w:szCs w:val="22"/>
        </w:rPr>
        <w:cr/>
      </w: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Amphotericin B</w:t>
      </w:r>
      <w:r w:rsidRPr="00FE5FDF">
        <w:rPr>
          <w:rFonts w:ascii="Arial" w:eastAsia="TimesNewRoman" w:hAnsi="Arial" w:cs="Arial"/>
          <w:sz w:val="22"/>
          <w:szCs w:val="22"/>
        </w:rPr>
        <w:tab/>
        <w:t>Amphotericin B</w:t>
      </w: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Rifampicin</w:t>
      </w:r>
      <w:r w:rsidRPr="00FE5FDF">
        <w:rPr>
          <w:rFonts w:ascii="Arial" w:eastAsia="TimesNewRoman" w:hAnsi="Arial" w:cs="Arial"/>
          <w:sz w:val="22"/>
          <w:szCs w:val="22"/>
        </w:rPr>
        <w:tab/>
        <w:t>Rifampicin</w:t>
      </w: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Miconazole – no longer available in US</w:t>
      </w:r>
      <w:r w:rsidRPr="00FE5FDF">
        <w:rPr>
          <w:rFonts w:ascii="Arial" w:eastAsia="TimesNewRoman" w:hAnsi="Arial" w:cs="Arial"/>
          <w:sz w:val="22"/>
          <w:szCs w:val="22"/>
        </w:rPr>
        <w:tab/>
        <w:t>Fluconazole</w:t>
      </w: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Dexamethasone</w:t>
      </w:r>
      <w:r w:rsidRPr="00FE5FDF">
        <w:rPr>
          <w:rFonts w:ascii="Arial" w:eastAsia="TimesNewRoman" w:hAnsi="Arial" w:cs="Arial"/>
          <w:sz w:val="22"/>
          <w:szCs w:val="22"/>
        </w:rPr>
        <w:tab/>
        <w:t>Dexamethasone</w:t>
      </w: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Sulfisoxazole (IV) – discontinued after Naegleria diagnosed</w:t>
      </w:r>
      <w:r w:rsidRPr="00FE5FDF">
        <w:rPr>
          <w:rFonts w:ascii="Arial" w:eastAsia="TimesNewRoman" w:hAnsi="Arial" w:cs="Arial"/>
          <w:sz w:val="22"/>
          <w:szCs w:val="22"/>
        </w:rPr>
        <w:tab/>
        <w:t>Ceftriaxone</w:t>
      </w: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Phenytoin</w:t>
      </w:r>
      <w:r w:rsidRPr="00FE5FDF">
        <w:rPr>
          <w:rFonts w:ascii="Arial" w:eastAsia="TimesNewRoman" w:hAnsi="Arial" w:cs="Arial"/>
          <w:sz w:val="22"/>
          <w:szCs w:val="22"/>
        </w:rPr>
        <w:tab/>
      </w:r>
    </w:p>
    <w:p w:rsidR="00370CF9" w:rsidRPr="00FE5FDF" w:rsidRDefault="00370CF9" w:rsidP="00370CF9">
      <w:pPr>
        <w:autoSpaceDE w:val="0"/>
        <w:autoSpaceDN w:val="0"/>
        <w:adjustRightInd w:val="0"/>
        <w:rPr>
          <w:rFonts w:ascii="Arial" w:eastAsia="TimesNewRoman" w:hAnsi="Arial" w:cs="Arial"/>
          <w:sz w:val="22"/>
          <w:szCs w:val="22"/>
        </w:rPr>
      </w:pP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 xml:space="preserve">Recently an investigational breast cancer and anti-leishmania drug, miltefosine,[19] has shown some promise in combination with some of these other drugs. Miltefosine has shown ameba-killing activity against free-living amebae, including Naegleria fowleri, in the laboratory.[3, 4] Miltefosine has also been used to successfully treat patients infected with Balamuthia[5] and disseminated Acanthamoeba infection.[6] CDC now has a supply of miltefosine for treatment of Naegleria fowleri infection.[9, 20] </w:t>
      </w:r>
    </w:p>
    <w:p w:rsidR="00370CF9" w:rsidRPr="00FE5FDF" w:rsidRDefault="00370CF9" w:rsidP="00370CF9">
      <w:pPr>
        <w:autoSpaceDE w:val="0"/>
        <w:autoSpaceDN w:val="0"/>
        <w:adjustRightInd w:val="0"/>
        <w:rPr>
          <w:rFonts w:ascii="Arial" w:eastAsia="TimesNewRoman" w:hAnsi="Arial" w:cs="Arial"/>
          <w:sz w:val="22"/>
          <w:szCs w:val="22"/>
        </w:rPr>
      </w:pP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 xml:space="preserve">This therapy is needed for the treatment of PAM because according to the CDC, through the years 1962 – 2015, there have been 138 cases of (PAM) in the United States and only 3 of the known infected individuals have survived.[21] One that did survive was treated with miltefosine.[1] </w:t>
      </w:r>
    </w:p>
    <w:p w:rsidR="00370CF9" w:rsidRPr="00FE5FDF" w:rsidRDefault="00370CF9" w:rsidP="00370CF9">
      <w:pPr>
        <w:autoSpaceDE w:val="0"/>
        <w:autoSpaceDN w:val="0"/>
        <w:adjustRightInd w:val="0"/>
        <w:rPr>
          <w:rFonts w:ascii="Arial" w:eastAsia="TimesNewRoman" w:hAnsi="Arial" w:cs="Arial"/>
          <w:sz w:val="22"/>
          <w:szCs w:val="22"/>
        </w:rPr>
      </w:pPr>
    </w:p>
    <w:p w:rsidR="00370CF9" w:rsidRPr="00FE5FDF" w:rsidRDefault="00370CF9" w:rsidP="00370CF9">
      <w:pPr>
        <w:autoSpaceDE w:val="0"/>
        <w:autoSpaceDN w:val="0"/>
        <w:adjustRightInd w:val="0"/>
        <w:rPr>
          <w:rFonts w:ascii="Arial" w:eastAsia="TimesNewRoman" w:hAnsi="Arial" w:cs="Arial"/>
          <w:sz w:val="22"/>
          <w:szCs w:val="22"/>
        </w:rPr>
      </w:pPr>
    </w:p>
    <w:p w:rsidR="00370CF9" w:rsidRPr="00FE5FDF" w:rsidRDefault="00370CF9" w:rsidP="00370CF9">
      <w:pPr>
        <w:autoSpaceDE w:val="0"/>
        <w:autoSpaceDN w:val="0"/>
        <w:adjustRightInd w:val="0"/>
        <w:rPr>
          <w:rFonts w:ascii="Arial" w:eastAsia="TimesNewRoman" w:hAnsi="Arial" w:cs="Arial"/>
          <w:sz w:val="22"/>
          <w:szCs w:val="22"/>
        </w:rPr>
      </w:pP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Only 3 people out of 138 known FLA infected individuals in the United States from 1962 to 2015 have survived.[21] One that did survive was treated with miltefosine.[1] Miltefosine was tested in vitro against Balamuthia mandrillaris, Acanthamoeba spp., and Naegleria fowleri and demonstrated its potential use for treatment of free-living amebic infections.[3] Miltefosine has also been tested in vitro and in vivo by Kim et al. Miltefosine effectively inhibited growth in vitro. In vivo, the inoculated mice had a survival rate of 55%.[4]</w:t>
      </w:r>
    </w:p>
    <w:p w:rsidR="00370CF9" w:rsidRPr="00FE5FDF" w:rsidRDefault="00370CF9" w:rsidP="00370CF9">
      <w:pPr>
        <w:autoSpaceDE w:val="0"/>
        <w:autoSpaceDN w:val="0"/>
        <w:adjustRightInd w:val="0"/>
        <w:rPr>
          <w:rFonts w:ascii="Arial" w:eastAsia="TimesNewRoman" w:hAnsi="Arial" w:cs="Arial"/>
          <w:sz w:val="22"/>
          <w:szCs w:val="22"/>
        </w:rPr>
      </w:pP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ab/>
        <w:t>Miltefosine possesses activity against various other protozoan parasites as well. Although less potent than against leishmania, activity was demonstrated against Entamoeba histolytica, a protozoan parasite causing amoebic dysentery and liver abscesses. For example, the median EC50 after 48 h was 53 µM (range 28 – 99 µM) [corresponding to 22 µg/mL (11-40 µg/mL)] for the most susceptible Entamoeba strain, which was comparable to that of metronidazole.[22] Comparable amoebastatic activity was shown against free-living amoebae of the Acanthamoeba genus, causative species for both keratitis and granulomatous amoebic encephalitis, with complete cell death at 40 µM (16 µg/mL).[23] The amoeba species displayed miltefosine-induced alterations of the membrane architecture.[22, 23] The anti-Acanthamoebic activity of miltefosine was confirmed in an Acanthamoeba keratitis hamster model in which topically applied miltefosine [160 µM (65 µg/mL), 28 days] resulted in complete cure of the infection in 85% of the hamsters.[24] Also, against Trichomonas vaginalis, the causative agent of trichomoniasis, miltefosine showed modest activities, most notably also against metronidazole-resistant strains, with EC50 values between 8 and 40 µM (3.3 and 16.3 µg/mL).[25] Miltefosine is therefore also a potential new treatment for this commonly sexually transmitted disease. The activity of miltefosine against Cryptosporidium parvum was demonstrated in vitro,[26] but its clinical application seems to be limited in HIV-infected immunocompromised hosts.[27, 28] Miltefosine has been approved for the oral and topical treatment of leishmaniasis, and has already been successfully used to treat Acanthamoeba skin lesions in a case of disseminated Acanthamoeba infection.[6] It may thus be a promising candidate for the topical treatment of Acanthamoeba infections.[29]</w:t>
      </w:r>
    </w:p>
    <w:p w:rsidR="00370CF9" w:rsidRPr="00FE5FDF" w:rsidRDefault="00370CF9" w:rsidP="00370CF9">
      <w:pPr>
        <w:autoSpaceDE w:val="0"/>
        <w:autoSpaceDN w:val="0"/>
        <w:adjustRightInd w:val="0"/>
        <w:rPr>
          <w:rFonts w:ascii="Arial" w:eastAsia="TimesNewRoman" w:hAnsi="Arial" w:cs="Arial"/>
          <w:sz w:val="22"/>
          <w:szCs w:val="22"/>
        </w:rPr>
      </w:pP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Miltefosine was first approved in India in 2002 for visceral leishmaniasis and has received marketing authorization for leishmaniasis in 13 other countries including: Argentina, Bangladesh, Bolivia, Colombia, Ecuador, Germany, Guatemala, Honduras, India, Mexico, Pakistan, Paraguay and Peru.[28]</w:t>
      </w:r>
    </w:p>
    <w:p w:rsidR="00370CF9" w:rsidRPr="00FE5FDF" w:rsidRDefault="00370CF9" w:rsidP="00370CF9">
      <w:pPr>
        <w:autoSpaceDE w:val="0"/>
        <w:autoSpaceDN w:val="0"/>
        <w:adjustRightInd w:val="0"/>
        <w:rPr>
          <w:rFonts w:ascii="Arial" w:eastAsia="TimesNewRoman" w:hAnsi="Arial" w:cs="Arial"/>
          <w:sz w:val="22"/>
          <w:szCs w:val="22"/>
        </w:rPr>
      </w:pPr>
    </w:p>
    <w:p w:rsidR="00370CF9" w:rsidRPr="00FE5FDF" w:rsidRDefault="00370CF9" w:rsidP="00370CF9">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Miltefosine has also been added to the WHO Model List of Essential Medicines.[31]</w:t>
      </w:r>
    </w:p>
    <w:p w:rsidR="00370CF9" w:rsidRPr="00FE5FDF" w:rsidRDefault="00370CF9" w:rsidP="00370CF9">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p>
    <w:p w:rsidR="003543BE" w:rsidRPr="00FE5FDF" w:rsidRDefault="003543BE" w:rsidP="00DC3D3A">
      <w:pPr>
        <w:pStyle w:val="Heading3"/>
        <w:numPr>
          <w:ilvl w:val="2"/>
          <w:numId w:val="20"/>
        </w:numPr>
        <w:rPr>
          <w:rFonts w:eastAsia="TimesNewRoman"/>
          <w:sz w:val="22"/>
          <w:szCs w:val="22"/>
        </w:rPr>
      </w:pPr>
      <w:bookmarkStart w:id="15" w:name="_Toc497743314"/>
      <w:r w:rsidRPr="00FE5FDF">
        <w:rPr>
          <w:rFonts w:eastAsia="TimesNewRoman"/>
          <w:sz w:val="22"/>
          <w:szCs w:val="22"/>
        </w:rPr>
        <w:t>Acanthamoeba Keratitis</w:t>
      </w:r>
      <w:bookmarkEnd w:id="15"/>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 xml:space="preserve">Early diagnosis is essential for effective treatment of Acanthamoeba keratitis. Several prescription eye medications are available for treatment. However, the infection can be difficult to treat.[9] </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Skin infections that are caused by Acanthamoeba but have not spread to the central nervous system can be successfully treated. Because this is a serious infection and the people affected typically have weakened immune systems, early diagnosis offers the best chance at cure.[9]</w:t>
      </w: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However, most cases of brain and spinal cord infection with Acanthamoeba (Granulomatous Amebic Encephalitis) are fatal.[9]</w:t>
      </w:r>
    </w:p>
    <w:p w:rsidR="004561DB" w:rsidRPr="00FE5FDF" w:rsidRDefault="004561DB" w:rsidP="00910002">
      <w:pPr>
        <w:autoSpaceDE w:val="0"/>
        <w:autoSpaceDN w:val="0"/>
        <w:adjustRightInd w:val="0"/>
        <w:rPr>
          <w:rFonts w:ascii="Arial" w:eastAsia="TimesNewRoman" w:hAnsi="Arial" w:cs="Arial"/>
          <w:sz w:val="22"/>
          <w:szCs w:val="22"/>
        </w:rPr>
      </w:pPr>
    </w:p>
    <w:p w:rsidR="004561DB" w:rsidRPr="00FE5FDF" w:rsidRDefault="004561DB"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In an in vivo study, a series of compounds – miltefosine, polyhexamethylene biguanide, chlorhexidine, and propamide isethionate – and combinations of the latter three agents with miltefosine were prepared and used in a rat model for the topical treatment of AK. The best treatment results were obtained from the polyhexamethylene biguanide plus miltefosine group. Approximately 86% of the eyes were cleared from amoebae.[30]</w:t>
      </w:r>
    </w:p>
    <w:p w:rsidR="00910002" w:rsidRPr="00FE5FDF" w:rsidRDefault="00910002" w:rsidP="00910002">
      <w:pPr>
        <w:autoSpaceDE w:val="0"/>
        <w:autoSpaceDN w:val="0"/>
        <w:adjustRightInd w:val="0"/>
        <w:rPr>
          <w:rFonts w:ascii="Arial" w:eastAsia="TimesNewRoman" w:hAnsi="Arial" w:cs="Arial"/>
          <w:sz w:val="22"/>
          <w:szCs w:val="22"/>
        </w:rPr>
      </w:pPr>
    </w:p>
    <w:p w:rsidR="00910002"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In a case study by the CDC, patients with non-keratitis Acanthamoeba infections showed a significantly improved survival rate when treated with miltefosine. In the miltefosine treated group, 5/7 patients survived. The group not treated with miltefosine only had 9 survivors of the 56 total patients.[10]</w:t>
      </w:r>
    </w:p>
    <w:p w:rsidR="00CA19C3" w:rsidRDefault="00CA19C3" w:rsidP="00910002">
      <w:pPr>
        <w:autoSpaceDE w:val="0"/>
        <w:autoSpaceDN w:val="0"/>
        <w:adjustRightInd w:val="0"/>
        <w:rPr>
          <w:rFonts w:ascii="Arial" w:eastAsia="TimesNewRoman" w:hAnsi="Arial" w:cs="Arial"/>
          <w:sz w:val="22"/>
          <w:szCs w:val="22"/>
        </w:rPr>
      </w:pPr>
    </w:p>
    <w:p w:rsidR="00CA19C3" w:rsidRDefault="00CA19C3"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In Syria, the anti-Acanthamoebic activity of miltefosine was confirmed in an Acanthamoeba keratitis hamster model in which topically applied miltefosine [160 µM (65 µg/mL), 28 days] resulted in complete cure of the infect</w:t>
      </w:r>
      <w:r>
        <w:rPr>
          <w:rFonts w:ascii="Arial" w:eastAsia="TimesNewRoman" w:hAnsi="Arial" w:cs="Arial"/>
          <w:sz w:val="22"/>
          <w:szCs w:val="22"/>
        </w:rPr>
        <w:t>ion in 85% of the hamsters.[24]</w:t>
      </w:r>
    </w:p>
    <w:p w:rsidR="00CA19C3" w:rsidRDefault="00CA19C3" w:rsidP="00910002">
      <w:pPr>
        <w:autoSpaceDE w:val="0"/>
        <w:autoSpaceDN w:val="0"/>
        <w:adjustRightInd w:val="0"/>
        <w:rPr>
          <w:rFonts w:ascii="Arial" w:eastAsia="TimesNewRoman" w:hAnsi="Arial" w:cs="Arial"/>
          <w:sz w:val="22"/>
          <w:szCs w:val="22"/>
        </w:rPr>
      </w:pPr>
    </w:p>
    <w:p w:rsidR="00CA19C3" w:rsidRPr="00FE5FDF" w:rsidRDefault="00CA19C3" w:rsidP="00CA19C3">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Keratitis cases substantially increased in the 1980s with the introduction of disposable soft contact lenses.[38] Some evidence shows that the rate has subsequently declined, especially with the introduction of multipurpose cleaning solutions. The estimated rate of Acanthamoeba keratitis is 1 per 250,000 people in the United States, although rates vary among studies: from 1.65-2.01 per million population up to 1 per 10,000 people who wear contact lenses.[39]</w:t>
      </w:r>
    </w:p>
    <w:p w:rsidR="00CA19C3" w:rsidRPr="00FE5FDF" w:rsidRDefault="00CA19C3"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4561DB">
      <w:pPr>
        <w:pStyle w:val="Heading3"/>
        <w:numPr>
          <w:ilvl w:val="2"/>
          <w:numId w:val="20"/>
        </w:numPr>
        <w:rPr>
          <w:rFonts w:eastAsia="TimesNewRoman"/>
          <w:sz w:val="22"/>
          <w:szCs w:val="22"/>
        </w:rPr>
      </w:pPr>
      <w:bookmarkStart w:id="16" w:name="_Toc497743315"/>
      <w:r w:rsidRPr="00FE5FDF">
        <w:rPr>
          <w:rFonts w:eastAsia="TimesNewRoman"/>
          <w:sz w:val="22"/>
          <w:szCs w:val="22"/>
        </w:rPr>
        <w:t>Balamuthia mandrillaris</w:t>
      </w:r>
      <w:bookmarkEnd w:id="16"/>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Although there have been more than 200 cases of Balamuthia infection worldwide, few patients are known to have survived as a result of successful drug treatment.[5, 11] Early diagnosis and treatment might increase the chances for survival.[9, 12]</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Drugs used in treating Granulomatous Amebic Encephalitis (GAE) caused by Balamuthia have included a combination of flucytosine, pentamidine, fluconazole, sulfadiazine and either azithromycin or clarithromycin.[5,11,13] Recently, miltefosine in combination with some of these other drugs has shown some promise.[5] Much more information is needed in treating patients with GAE due to Balamuthia.[9]</w:t>
      </w:r>
    </w:p>
    <w:p w:rsidR="00910002" w:rsidRPr="00FE5FDF" w:rsidRDefault="00910002" w:rsidP="00910002">
      <w:pPr>
        <w:autoSpaceDE w:val="0"/>
        <w:autoSpaceDN w:val="0"/>
        <w:adjustRightInd w:val="0"/>
        <w:rPr>
          <w:rFonts w:ascii="Arial" w:eastAsia="TimesNewRoman" w:hAnsi="Arial" w:cs="Arial"/>
          <w:sz w:val="22"/>
          <w:szCs w:val="22"/>
        </w:rPr>
      </w:pPr>
    </w:p>
    <w:p w:rsidR="00910002"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In a case study by the CDC, patients with Balamuthia infections showed a significantly improved survival rate when treated with miltefosine. In the miltefosine treated group, 6/14 patients survived. In the group not treated with miltefosine, only 4/46 survived.[10]</w:t>
      </w:r>
    </w:p>
    <w:p w:rsidR="00CA19C3" w:rsidRDefault="00CA19C3" w:rsidP="00CA19C3">
      <w:pPr>
        <w:autoSpaceDE w:val="0"/>
        <w:autoSpaceDN w:val="0"/>
        <w:adjustRightInd w:val="0"/>
        <w:rPr>
          <w:rFonts w:ascii="Arial" w:eastAsia="TimesNewRoman" w:hAnsi="Arial" w:cs="Arial"/>
          <w:sz w:val="22"/>
          <w:szCs w:val="22"/>
        </w:rPr>
      </w:pPr>
    </w:p>
    <w:p w:rsidR="00CA19C3" w:rsidRPr="00FE5FDF" w:rsidRDefault="00CA19C3" w:rsidP="00CA19C3">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Although there have been more than 200 cases of Balamuthia infection worldwide, few patients are known to have survived as a result of successful drug treatment.[5, 11] Early diagnosis and treatment might increase the chances for survival.[9, 12]</w:t>
      </w:r>
    </w:p>
    <w:p w:rsidR="00CA19C3" w:rsidRPr="00FE5FDF" w:rsidRDefault="00CA19C3" w:rsidP="00CA19C3">
      <w:pPr>
        <w:autoSpaceDE w:val="0"/>
        <w:autoSpaceDN w:val="0"/>
        <w:adjustRightInd w:val="0"/>
        <w:rPr>
          <w:rFonts w:ascii="Arial" w:eastAsia="TimesNewRoman" w:hAnsi="Arial" w:cs="Arial"/>
          <w:sz w:val="22"/>
          <w:szCs w:val="22"/>
        </w:rPr>
      </w:pPr>
    </w:p>
    <w:p w:rsidR="00CA19C3" w:rsidRPr="00FE5FDF" w:rsidRDefault="00CA19C3" w:rsidP="00CA19C3">
      <w:pPr>
        <w:autoSpaceDE w:val="0"/>
        <w:autoSpaceDN w:val="0"/>
        <w:adjustRightInd w:val="0"/>
        <w:rPr>
          <w:rFonts w:ascii="Arial" w:eastAsia="TimesNewRoman" w:hAnsi="Arial" w:cs="Arial"/>
          <w:sz w:val="22"/>
          <w:szCs w:val="22"/>
        </w:rPr>
      </w:pPr>
    </w:p>
    <w:p w:rsidR="00CA19C3" w:rsidRPr="00FE5FDF" w:rsidRDefault="00CA19C3" w:rsidP="00CA19C3">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GAE and disseminated Acanthamoeba disease are very rare, but rates may be increasing given the rising number of persons living with immunocompromising conditions. More than 100 cases of GAE have been described to date.</w:t>
      </w:r>
    </w:p>
    <w:p w:rsidR="00CA19C3" w:rsidRPr="00FE5FDF" w:rsidRDefault="00CA19C3"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FE5FDF">
      <w:pPr>
        <w:pStyle w:val="Heading3"/>
        <w:numPr>
          <w:ilvl w:val="2"/>
          <w:numId w:val="20"/>
        </w:numPr>
        <w:rPr>
          <w:sz w:val="22"/>
          <w:szCs w:val="22"/>
        </w:rPr>
      </w:pPr>
      <w:bookmarkStart w:id="17" w:name="_Toc497743316"/>
      <w:r w:rsidRPr="00FE5FDF">
        <w:rPr>
          <w:sz w:val="22"/>
          <w:szCs w:val="22"/>
        </w:rPr>
        <w:t>Naegleria fowleri</w:t>
      </w:r>
      <w:bookmarkEnd w:id="17"/>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Miltefosine was granted marketing authorization by the Federal Health Office in Germany as an anti-cancer drug known as Miltex on December, 14th 1992.[35]</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In the Republic of Korea, miltefosine has also been tested in vitro and in vivo by Kim et al. Miltefosine effectively inhibited growth in vitro. In vivo, the inoculated mice had a survival rate of 55%.[4]</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A study in Lima, Peru demonstrated miltefosine’s ability to pass through the blood brain barrier and stimulate T-cells to activate cytokines that induce cell death indicating its potential as a clinical cure.[5]</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A patient with an Acanthamoeba infection in Austria responded favorably to treatment with miltefosine with no signs of infection 2 years after treatment cessation.[6]</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In Vienna, miltefosine’s activity was demonstrated against Entamoeba histolytica, a protozoan parasite causing amoebic dysentery and liver abscesses. For example, the median EC50 after 48 h was 53 µM (range 28 – 99 µM) [corresponding to 22 µg/mL (11-40 µg/mL)] for the most susceptible Entamoeba strain, which was comparable to that of metronidazole.[22] Comparable amoebastatic activity was shown in the same lab against free-living amoebae of the Acanthamoeba genus, causative species for both keratitis and granulomatous amoebic encephalitis, with complete cell death at 40 µM (16 µg/mL).[23]</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In Vienna, against Trichomonas vaginalis, the causative agent of trichomoniasis, miltefosine showed modest activities, most notably also against metronidazole-resistant strains, with EC50 values between 8 and 40 µM (3.3 and 16.3 µg/mL).[25]</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A phase-1 – phase 2-study of miltefosine (given at 2.5 mg/kg for 14 days, with the dose capped at 100 mg/day) was initiated among Zambian adults with HIV-related cryptosporidiosis. Seven patients were recruited before the trial was terminated prematurely because of lack of efficacy and the development of severe adverse events. The latter may have been entirely drug-related or the result of extreme metabolic abnormalities already present in the patients enrolled in the trial.[27]</w:t>
      </w: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lastRenderedPageBreak/>
        <w:t>Acanthamoeba can cause keratitis, GAE, and disseminated disease worldwide. Data on the incidence rates of these infections internationally are not available since it is not a reportable disease.</w:t>
      </w:r>
    </w:p>
    <w:p w:rsidR="00910002" w:rsidRPr="00FE5FDF" w:rsidRDefault="00910002" w:rsidP="00910002">
      <w:pPr>
        <w:autoSpaceDE w:val="0"/>
        <w:autoSpaceDN w:val="0"/>
        <w:adjustRightInd w:val="0"/>
        <w:rPr>
          <w:rFonts w:ascii="Arial" w:eastAsia="TimesNewRoman" w:hAnsi="Arial" w:cs="Arial"/>
          <w:sz w:val="22"/>
          <w:szCs w:val="22"/>
        </w:rPr>
      </w:pPr>
      <w:r w:rsidRPr="00FE5FDF">
        <w:rPr>
          <w:rFonts w:ascii="Arial" w:eastAsia="TimesNewRoman" w:hAnsi="Arial" w:cs="Arial"/>
          <w:sz w:val="22"/>
          <w:szCs w:val="22"/>
        </w:rPr>
        <w:t>Given the low incidence and highly fatal nature of the conditions, there are few patients with FLA infections in the USA.</w:t>
      </w:r>
    </w:p>
    <w:p w:rsidR="00910002" w:rsidRPr="00FE5FDF" w:rsidRDefault="00910002" w:rsidP="006D3BD3">
      <w:pPr>
        <w:autoSpaceDE w:val="0"/>
        <w:autoSpaceDN w:val="0"/>
        <w:adjustRightInd w:val="0"/>
        <w:rPr>
          <w:rFonts w:ascii="Arial" w:eastAsia="TimesNewRoman" w:hAnsi="Arial" w:cs="Arial"/>
          <w:sz w:val="22"/>
          <w:szCs w:val="22"/>
        </w:rPr>
      </w:pPr>
    </w:p>
    <w:p w:rsidR="00572405" w:rsidRPr="00FE5FDF" w:rsidRDefault="00572405" w:rsidP="00572405">
      <w:pPr>
        <w:autoSpaceDE w:val="0"/>
        <w:autoSpaceDN w:val="0"/>
        <w:adjustRightInd w:val="0"/>
        <w:rPr>
          <w:rFonts w:ascii="Arial" w:eastAsia="TimesNewRoman" w:hAnsi="Arial" w:cs="Arial"/>
          <w:sz w:val="22"/>
          <w:szCs w:val="22"/>
        </w:rPr>
      </w:pPr>
    </w:p>
    <w:p w:rsidR="00572405" w:rsidRPr="00FE5FDF" w:rsidRDefault="00572405" w:rsidP="00F7618B">
      <w:pPr>
        <w:autoSpaceDE w:val="0"/>
        <w:autoSpaceDN w:val="0"/>
        <w:adjustRightInd w:val="0"/>
        <w:rPr>
          <w:rFonts w:ascii="Arial" w:hAnsi="Arial" w:cs="Arial"/>
          <w:color w:val="000000"/>
          <w:sz w:val="22"/>
          <w:szCs w:val="22"/>
          <w:shd w:val="clear" w:color="auto" w:fill="FFFFFF"/>
        </w:rPr>
      </w:pPr>
    </w:p>
    <w:p w:rsidR="00F050E9" w:rsidRPr="00C303B1" w:rsidRDefault="00F7618B" w:rsidP="00C303B1">
      <w:pPr>
        <w:pStyle w:val="Heading1"/>
        <w:numPr>
          <w:ilvl w:val="0"/>
          <w:numId w:val="20"/>
        </w:numPr>
      </w:pPr>
      <w:bookmarkStart w:id="18" w:name="IMPAVIDO"/>
      <w:r w:rsidRPr="00C303B1">
        <w:t>I</w:t>
      </w:r>
      <w:r w:rsidR="00F050E9" w:rsidRPr="00C303B1">
        <w:t>MPAVIDO</w:t>
      </w:r>
    </w:p>
    <w:p w:rsidR="00E31763" w:rsidRPr="00FE5FDF" w:rsidRDefault="00E31763">
      <w:pPr>
        <w:autoSpaceDE w:val="0"/>
        <w:autoSpaceDN w:val="0"/>
        <w:adjustRightInd w:val="0"/>
        <w:rPr>
          <w:rFonts w:ascii="Arial" w:hAnsi="Arial" w:cs="Arial"/>
          <w:b/>
          <w:bCs/>
          <w:sz w:val="22"/>
          <w:szCs w:val="22"/>
          <w:lang w:eastAsia="en-US"/>
        </w:rPr>
      </w:pPr>
    </w:p>
    <w:p w:rsidR="00E31763" w:rsidRPr="00FE5FDF" w:rsidRDefault="00E31763" w:rsidP="00E31763">
      <w:pPr>
        <w:autoSpaceDE w:val="0"/>
        <w:autoSpaceDN w:val="0"/>
        <w:adjustRightInd w:val="0"/>
        <w:rPr>
          <w:rFonts w:ascii="Arial" w:hAnsi="Arial" w:cs="Arial"/>
          <w:b/>
          <w:bCs/>
          <w:color w:val="000000"/>
          <w:sz w:val="22"/>
          <w:szCs w:val="22"/>
          <w:lang w:eastAsia="en-US"/>
        </w:rPr>
      </w:pPr>
      <w:r w:rsidRPr="00FE5FDF">
        <w:rPr>
          <w:rFonts w:ascii="Arial" w:hAnsi="Arial" w:cs="Arial"/>
          <w:b/>
          <w:bCs/>
          <w:color w:val="000000"/>
          <w:sz w:val="22"/>
          <w:szCs w:val="22"/>
          <w:lang w:eastAsia="en-US"/>
        </w:rPr>
        <w:t>Generic Name: Miltefosine Capsules</w:t>
      </w:r>
    </w:p>
    <w:p w:rsidR="00E31763" w:rsidRPr="00FE5FDF" w:rsidRDefault="00E31763" w:rsidP="00E31763">
      <w:pPr>
        <w:autoSpaceDE w:val="0"/>
        <w:autoSpaceDN w:val="0"/>
        <w:adjustRightInd w:val="0"/>
        <w:rPr>
          <w:rFonts w:ascii="Arial" w:hAnsi="Arial" w:cs="Arial"/>
          <w:b/>
          <w:bCs/>
          <w:color w:val="000000"/>
          <w:sz w:val="22"/>
          <w:szCs w:val="22"/>
          <w:lang w:eastAsia="en-US"/>
        </w:rPr>
      </w:pPr>
      <w:r w:rsidRPr="00FE5FDF">
        <w:rPr>
          <w:rFonts w:ascii="Arial" w:hAnsi="Arial" w:cs="Arial"/>
          <w:b/>
          <w:bCs/>
          <w:color w:val="000000"/>
          <w:sz w:val="22"/>
          <w:szCs w:val="22"/>
          <w:lang w:eastAsia="en-US"/>
        </w:rPr>
        <w:t xml:space="preserve">Brand Name: Impavido® </w:t>
      </w:r>
      <w:r w:rsidRPr="00FE5FDF">
        <w:rPr>
          <w:rFonts w:ascii="Arial" w:hAnsi="Arial" w:cs="Arial"/>
          <w:bCs/>
          <w:color w:val="000000"/>
          <w:sz w:val="22"/>
          <w:szCs w:val="22"/>
          <w:lang w:eastAsia="en-US"/>
        </w:rPr>
        <w:t>(</w:t>
      </w:r>
      <w:r w:rsidRPr="00FE5FDF">
        <w:rPr>
          <w:rFonts w:ascii="Arial" w:hAnsi="Arial" w:cs="Arial"/>
          <w:color w:val="222222"/>
          <w:sz w:val="22"/>
          <w:szCs w:val="22"/>
          <w:shd w:val="clear" w:color="auto" w:fill="FFFFFF"/>
        </w:rPr>
        <w:t>NDC 69051-300-01)</w:t>
      </w:r>
    </w:p>
    <w:p w:rsidR="00E31763" w:rsidRPr="00FE5FDF" w:rsidRDefault="00E31763" w:rsidP="00E31763">
      <w:pPr>
        <w:autoSpaceDE w:val="0"/>
        <w:autoSpaceDN w:val="0"/>
        <w:adjustRightInd w:val="0"/>
        <w:rPr>
          <w:rFonts w:ascii="Arial" w:hAnsi="Arial" w:cs="Arial"/>
          <w:color w:val="000000"/>
          <w:sz w:val="22"/>
          <w:szCs w:val="22"/>
          <w:lang w:eastAsia="en-US"/>
        </w:rPr>
      </w:pPr>
      <w:r w:rsidRPr="00FE5FDF">
        <w:rPr>
          <w:rFonts w:ascii="Arial" w:hAnsi="Arial" w:cs="Arial"/>
          <w:b/>
          <w:bCs/>
          <w:color w:val="000000"/>
          <w:sz w:val="22"/>
          <w:szCs w:val="22"/>
          <w:lang w:eastAsia="en-US"/>
        </w:rPr>
        <w:t>Manufacturer: Profounda Inc.</w:t>
      </w:r>
    </w:p>
    <w:p w:rsidR="00E31763" w:rsidRPr="00FE5FDF" w:rsidRDefault="00E31763">
      <w:pPr>
        <w:autoSpaceDE w:val="0"/>
        <w:autoSpaceDN w:val="0"/>
        <w:adjustRightInd w:val="0"/>
        <w:rPr>
          <w:rFonts w:ascii="Arial" w:hAnsi="Arial" w:cs="Arial"/>
          <w:b/>
          <w:bCs/>
          <w:sz w:val="22"/>
          <w:szCs w:val="22"/>
          <w:lang w:eastAsia="en-US"/>
        </w:rPr>
      </w:pPr>
    </w:p>
    <w:p w:rsidR="00F7618B" w:rsidRPr="00FE5FDF" w:rsidRDefault="00321CD9" w:rsidP="00C303B1">
      <w:pPr>
        <w:pStyle w:val="Heading2"/>
        <w:rPr>
          <w:lang w:eastAsia="en-US"/>
        </w:rPr>
      </w:pPr>
      <w:bookmarkStart w:id="19" w:name="Indication"/>
      <w:bookmarkEnd w:id="18"/>
      <w:r w:rsidRPr="00FE5FDF">
        <w:rPr>
          <w:lang w:eastAsia="en-US"/>
        </w:rPr>
        <w:t>3.1</w:t>
      </w:r>
      <w:r w:rsidR="00F050E9" w:rsidRPr="00FE5FDF">
        <w:rPr>
          <w:lang w:eastAsia="en-US"/>
        </w:rPr>
        <w:t xml:space="preserve"> I</w:t>
      </w:r>
      <w:r w:rsidR="00F7618B" w:rsidRPr="00FE5FDF">
        <w:rPr>
          <w:lang w:eastAsia="en-US"/>
        </w:rPr>
        <w:t>ndication</w:t>
      </w:r>
    </w:p>
    <w:bookmarkEnd w:id="19"/>
    <w:p w:rsidR="00F7618B" w:rsidRPr="00FE5FDF" w:rsidRDefault="00F67A3B" w:rsidP="00F7618B">
      <w:pPr>
        <w:rPr>
          <w:rFonts w:ascii="Arial" w:hAnsi="Arial" w:cs="Arial"/>
          <w:sz w:val="22"/>
          <w:szCs w:val="22"/>
        </w:rPr>
      </w:pPr>
      <w:r w:rsidRPr="00FE5FDF">
        <w:rPr>
          <w:rFonts w:ascii="Arial" w:hAnsi="Arial" w:cs="Arial"/>
          <w:sz w:val="22"/>
          <w:szCs w:val="22"/>
        </w:rPr>
        <w:t>IMPAVIDO is</w:t>
      </w:r>
      <w:r w:rsidR="00F7618B" w:rsidRPr="00FE5FDF">
        <w:rPr>
          <w:rFonts w:ascii="Arial" w:hAnsi="Arial" w:cs="Arial"/>
          <w:sz w:val="22"/>
          <w:szCs w:val="22"/>
        </w:rPr>
        <w:t xml:space="preserve"> an anti</w:t>
      </w:r>
      <w:r w:rsidR="001B2A51" w:rsidRPr="00FE5FDF">
        <w:rPr>
          <w:rFonts w:ascii="Arial" w:hAnsi="Arial" w:cs="Arial"/>
          <w:sz w:val="22"/>
          <w:szCs w:val="22"/>
        </w:rPr>
        <w:t>-</w:t>
      </w:r>
      <w:r w:rsidR="00F7618B" w:rsidRPr="00FE5FDF">
        <w:rPr>
          <w:rFonts w:ascii="Arial" w:hAnsi="Arial" w:cs="Arial"/>
          <w:sz w:val="22"/>
          <w:szCs w:val="22"/>
        </w:rPr>
        <w:t xml:space="preserve">leishmanial drug indicated in adults and adolescents </w:t>
      </w:r>
      <w:r w:rsidR="00F7618B" w:rsidRPr="00FE5FDF">
        <w:rPr>
          <w:rFonts w:ascii="Arial" w:hAnsi="Arial" w:cs="Arial"/>
          <w:sz w:val="22"/>
          <w:szCs w:val="22"/>
        </w:rPr>
        <w:sym w:font="Symbol" w:char="F0B3"/>
      </w:r>
      <w:r w:rsidR="00F7618B" w:rsidRPr="00FE5FDF">
        <w:rPr>
          <w:rFonts w:ascii="Arial" w:hAnsi="Arial" w:cs="Arial"/>
          <w:sz w:val="22"/>
          <w:szCs w:val="22"/>
        </w:rPr>
        <w:t xml:space="preserve">12 years of age </w:t>
      </w:r>
      <w:r w:rsidR="003E3250" w:rsidRPr="00FE5FDF">
        <w:rPr>
          <w:rFonts w:ascii="Arial" w:hAnsi="Arial" w:cs="Arial"/>
          <w:sz w:val="22"/>
          <w:szCs w:val="22"/>
        </w:rPr>
        <w:t xml:space="preserve">and </w:t>
      </w:r>
      <w:r w:rsidR="00F7618B" w:rsidRPr="00FE5FDF">
        <w:rPr>
          <w:rFonts w:ascii="Arial" w:hAnsi="Arial" w:cs="Arial"/>
          <w:sz w:val="22"/>
          <w:szCs w:val="22"/>
        </w:rPr>
        <w:t xml:space="preserve">weighing </w:t>
      </w:r>
      <w:r w:rsidR="00F7618B" w:rsidRPr="00FE5FDF">
        <w:rPr>
          <w:rFonts w:ascii="Arial" w:hAnsi="Arial" w:cs="Arial"/>
          <w:sz w:val="22"/>
          <w:szCs w:val="22"/>
        </w:rPr>
        <w:sym w:font="Symbol" w:char="F0B3"/>
      </w:r>
      <w:r w:rsidR="00F7618B" w:rsidRPr="00FE5FDF">
        <w:rPr>
          <w:rFonts w:ascii="Arial" w:hAnsi="Arial" w:cs="Arial"/>
          <w:sz w:val="22"/>
          <w:szCs w:val="22"/>
        </w:rPr>
        <w:t>30 kg (66 lbs) for treatment of:</w:t>
      </w:r>
    </w:p>
    <w:p w:rsidR="00F7618B" w:rsidRPr="00FE5FDF" w:rsidRDefault="00F7618B" w:rsidP="00F7618B">
      <w:pPr>
        <w:numPr>
          <w:ilvl w:val="0"/>
          <w:numId w:val="1"/>
        </w:numPr>
        <w:rPr>
          <w:rFonts w:ascii="Arial" w:hAnsi="Arial" w:cs="Arial"/>
          <w:sz w:val="22"/>
          <w:szCs w:val="22"/>
        </w:rPr>
      </w:pPr>
      <w:r w:rsidRPr="00FE5FDF">
        <w:rPr>
          <w:rFonts w:ascii="Arial" w:hAnsi="Arial" w:cs="Arial"/>
          <w:sz w:val="22"/>
          <w:szCs w:val="22"/>
        </w:rPr>
        <w:t>Visceral leishmaniasis due to</w:t>
      </w:r>
      <w:r w:rsidRPr="00FE5FDF" w:rsidDel="00537931">
        <w:rPr>
          <w:rFonts w:ascii="Arial" w:hAnsi="Arial" w:cs="Arial"/>
          <w:sz w:val="22"/>
          <w:szCs w:val="22"/>
        </w:rPr>
        <w:t xml:space="preserve"> </w:t>
      </w:r>
      <w:r w:rsidRPr="00FE5FDF">
        <w:rPr>
          <w:rFonts w:ascii="Arial" w:hAnsi="Arial" w:cs="Arial"/>
          <w:i/>
          <w:sz w:val="22"/>
          <w:szCs w:val="22"/>
        </w:rPr>
        <w:t>Leishmania donovani</w:t>
      </w:r>
      <w:r w:rsidRPr="00FE5FDF">
        <w:rPr>
          <w:rFonts w:ascii="Arial" w:hAnsi="Arial" w:cs="Arial"/>
          <w:sz w:val="22"/>
          <w:szCs w:val="22"/>
        </w:rPr>
        <w:t>.</w:t>
      </w:r>
    </w:p>
    <w:p w:rsidR="00F7618B" w:rsidRPr="00FE5FDF" w:rsidRDefault="00F7618B" w:rsidP="00F7618B">
      <w:pPr>
        <w:numPr>
          <w:ilvl w:val="0"/>
          <w:numId w:val="1"/>
        </w:numPr>
        <w:rPr>
          <w:rFonts w:ascii="Arial" w:hAnsi="Arial" w:cs="Arial"/>
          <w:sz w:val="22"/>
          <w:szCs w:val="22"/>
        </w:rPr>
      </w:pPr>
      <w:r w:rsidRPr="00FE5FDF">
        <w:rPr>
          <w:rFonts w:ascii="Arial" w:hAnsi="Arial" w:cs="Arial"/>
          <w:sz w:val="22"/>
          <w:szCs w:val="22"/>
        </w:rPr>
        <w:t xml:space="preserve">Cutaneous leishmaniasis due to </w:t>
      </w:r>
      <w:r w:rsidRPr="00FE5FDF">
        <w:rPr>
          <w:rFonts w:ascii="Arial" w:hAnsi="Arial" w:cs="Arial"/>
          <w:i/>
          <w:sz w:val="22"/>
          <w:szCs w:val="22"/>
        </w:rPr>
        <w:t xml:space="preserve">Leishmania braziliensis, Leishmania guyanensis, </w:t>
      </w:r>
      <w:r w:rsidRPr="00FE5FDF">
        <w:rPr>
          <w:rFonts w:ascii="Arial" w:hAnsi="Arial" w:cs="Arial"/>
          <w:sz w:val="22"/>
          <w:szCs w:val="22"/>
        </w:rPr>
        <w:t xml:space="preserve">and </w:t>
      </w:r>
      <w:r w:rsidRPr="00FE5FDF">
        <w:rPr>
          <w:rFonts w:ascii="Arial" w:hAnsi="Arial" w:cs="Arial"/>
          <w:i/>
          <w:sz w:val="22"/>
          <w:szCs w:val="22"/>
        </w:rPr>
        <w:t>Leishmania panamensis</w:t>
      </w:r>
      <w:r w:rsidRPr="00FE5FDF">
        <w:rPr>
          <w:rFonts w:ascii="Arial" w:hAnsi="Arial" w:cs="Arial"/>
          <w:sz w:val="22"/>
          <w:szCs w:val="22"/>
        </w:rPr>
        <w:t>.</w:t>
      </w:r>
    </w:p>
    <w:p w:rsidR="00F7618B" w:rsidRPr="00FE5FDF" w:rsidRDefault="00F7618B" w:rsidP="00F7618B">
      <w:pPr>
        <w:numPr>
          <w:ilvl w:val="0"/>
          <w:numId w:val="1"/>
        </w:numPr>
        <w:rPr>
          <w:rFonts w:ascii="Arial" w:hAnsi="Arial" w:cs="Arial"/>
          <w:sz w:val="22"/>
          <w:szCs w:val="22"/>
        </w:rPr>
      </w:pPr>
      <w:r w:rsidRPr="00FE5FDF">
        <w:rPr>
          <w:rFonts w:ascii="Arial" w:hAnsi="Arial" w:cs="Arial"/>
          <w:sz w:val="22"/>
          <w:szCs w:val="22"/>
        </w:rPr>
        <w:t xml:space="preserve">Mucosal leishmaniasis due to </w:t>
      </w:r>
      <w:r w:rsidRPr="00FE5FDF">
        <w:rPr>
          <w:rFonts w:ascii="Arial" w:hAnsi="Arial" w:cs="Arial"/>
          <w:i/>
          <w:sz w:val="22"/>
          <w:szCs w:val="22"/>
        </w:rPr>
        <w:t>Leishmania braziliensis</w:t>
      </w:r>
      <w:r w:rsidRPr="00FE5FDF">
        <w:rPr>
          <w:rFonts w:ascii="Arial" w:hAnsi="Arial" w:cs="Arial"/>
          <w:sz w:val="22"/>
          <w:szCs w:val="22"/>
        </w:rPr>
        <w:t>.</w:t>
      </w:r>
    </w:p>
    <w:p w:rsidR="00F7618B" w:rsidRPr="00FE5FDF" w:rsidRDefault="00F7618B" w:rsidP="00F7618B">
      <w:pPr>
        <w:rPr>
          <w:rFonts w:ascii="Arial" w:hAnsi="Arial" w:cs="Arial"/>
          <w:b/>
          <w:sz w:val="22"/>
          <w:szCs w:val="22"/>
        </w:rPr>
      </w:pPr>
    </w:p>
    <w:p w:rsidR="00F7618B" w:rsidRPr="00FE5FDF" w:rsidRDefault="00F7618B" w:rsidP="00F7618B">
      <w:pPr>
        <w:rPr>
          <w:rFonts w:ascii="Arial" w:hAnsi="Arial" w:cs="Arial"/>
          <w:sz w:val="22"/>
          <w:szCs w:val="22"/>
        </w:rPr>
      </w:pPr>
      <w:r w:rsidRPr="00FE5FDF">
        <w:rPr>
          <w:rFonts w:ascii="Arial" w:hAnsi="Arial" w:cs="Arial"/>
          <w:b/>
          <w:sz w:val="22"/>
          <w:szCs w:val="22"/>
        </w:rPr>
        <w:t>Limitations of use</w:t>
      </w:r>
      <w:r w:rsidRPr="00FE5FDF">
        <w:rPr>
          <w:rFonts w:ascii="Arial" w:hAnsi="Arial" w:cs="Arial"/>
          <w:sz w:val="22"/>
          <w:szCs w:val="22"/>
        </w:rPr>
        <w:t xml:space="preserve">: </w:t>
      </w:r>
      <w:r w:rsidRPr="00FE5FDF">
        <w:rPr>
          <w:rFonts w:ascii="Arial" w:hAnsi="Arial" w:cs="Arial"/>
          <w:i/>
          <w:sz w:val="22"/>
          <w:szCs w:val="22"/>
        </w:rPr>
        <w:t>Leishmania</w:t>
      </w:r>
      <w:r w:rsidRPr="00FE5FDF">
        <w:rPr>
          <w:rFonts w:ascii="Arial" w:hAnsi="Arial" w:cs="Arial"/>
          <w:sz w:val="22"/>
          <w:szCs w:val="22"/>
        </w:rPr>
        <w:t xml:space="preserve"> species evaluated in clinical trials were based on epidemiologic data. There may be geographic variation in the response of the same </w:t>
      </w:r>
      <w:r w:rsidRPr="00FE5FDF">
        <w:rPr>
          <w:rFonts w:ascii="Arial" w:hAnsi="Arial" w:cs="Arial"/>
          <w:i/>
          <w:sz w:val="22"/>
          <w:szCs w:val="22"/>
        </w:rPr>
        <w:t>Leishmania</w:t>
      </w:r>
      <w:r w:rsidR="00F67A3B" w:rsidRPr="00FE5FDF">
        <w:rPr>
          <w:rFonts w:ascii="Arial" w:hAnsi="Arial" w:cs="Arial"/>
          <w:sz w:val="22"/>
          <w:szCs w:val="22"/>
        </w:rPr>
        <w:t xml:space="preserve"> species to IMPAVIDO</w:t>
      </w:r>
      <w:r w:rsidRPr="00FE5FDF">
        <w:rPr>
          <w:rFonts w:ascii="Arial" w:hAnsi="Arial" w:cs="Arial"/>
          <w:sz w:val="22"/>
          <w:szCs w:val="22"/>
        </w:rPr>
        <w:t xml:space="preserve">. The efficacy of IMPAVIDO in the treatment of other </w:t>
      </w:r>
      <w:r w:rsidRPr="00FE5FDF">
        <w:rPr>
          <w:rFonts w:ascii="Arial" w:hAnsi="Arial" w:cs="Arial"/>
          <w:i/>
          <w:sz w:val="22"/>
          <w:szCs w:val="22"/>
        </w:rPr>
        <w:t>Leishmania</w:t>
      </w:r>
      <w:r w:rsidRPr="00FE5FDF">
        <w:rPr>
          <w:rFonts w:ascii="Arial" w:hAnsi="Arial" w:cs="Arial"/>
          <w:sz w:val="22"/>
          <w:szCs w:val="22"/>
        </w:rPr>
        <w:t xml:space="preserve"> species has not been evaluated.</w:t>
      </w:r>
    </w:p>
    <w:p w:rsidR="00391FCB" w:rsidRDefault="00391FCB" w:rsidP="00391FCB">
      <w:pPr>
        <w:pStyle w:val="Heading1"/>
        <w:rPr>
          <w:sz w:val="22"/>
          <w:szCs w:val="22"/>
        </w:rPr>
      </w:pPr>
    </w:p>
    <w:p w:rsidR="004561DB" w:rsidRPr="00FE5FDF" w:rsidRDefault="004561DB" w:rsidP="00391FCB">
      <w:pPr>
        <w:pStyle w:val="Heading3"/>
        <w:numPr>
          <w:ilvl w:val="2"/>
          <w:numId w:val="23"/>
        </w:numPr>
      </w:pPr>
      <w:bookmarkStart w:id="20" w:name="_Toc497743317"/>
      <w:r w:rsidRPr="00FE5FDF">
        <w:t>Orphan Drug Designation</w:t>
      </w:r>
      <w:bookmarkEnd w:id="20"/>
    </w:p>
    <w:p w:rsidR="004561DB" w:rsidRPr="00FE5FDF" w:rsidRDefault="004561DB" w:rsidP="00F7618B">
      <w:pPr>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99"/>
        <w:gridCol w:w="3777"/>
        <w:gridCol w:w="1887"/>
        <w:gridCol w:w="2206"/>
        <w:tblGridChange w:id="21">
          <w:tblGrid>
            <w:gridCol w:w="299"/>
            <w:gridCol w:w="3777"/>
            <w:gridCol w:w="1887"/>
            <w:gridCol w:w="2206"/>
          </w:tblGrid>
        </w:tblGridChange>
      </w:tblGrid>
      <w:tr w:rsidR="004561DB" w:rsidRPr="00FE5FDF" w:rsidTr="004561DB">
        <w:tc>
          <w:tcPr>
            <w:tcW w:w="299" w:type="dxa"/>
            <w:tcMar>
              <w:top w:w="45" w:type="dxa"/>
              <w:left w:w="45" w:type="dxa"/>
              <w:bottom w:w="45" w:type="dxa"/>
              <w:right w:w="45" w:type="dxa"/>
            </w:tcMar>
            <w:vAlign w:val="center"/>
            <w:hideMark/>
          </w:tcPr>
          <w:p w:rsidR="004561DB" w:rsidRPr="00FE5FDF" w:rsidRDefault="004561DB" w:rsidP="004561DB">
            <w:pPr>
              <w:rPr>
                <w:rFonts w:ascii="Arial" w:hAnsi="Arial" w:cs="Arial"/>
                <w:b/>
                <w:bCs/>
                <w:sz w:val="22"/>
                <w:szCs w:val="22"/>
              </w:rPr>
            </w:pPr>
            <w:r w:rsidRPr="00FE5FDF">
              <w:rPr>
                <w:rFonts w:ascii="Arial" w:hAnsi="Arial" w:cs="Arial"/>
                <w:b/>
                <w:bCs/>
                <w:sz w:val="22"/>
                <w:szCs w:val="22"/>
              </w:rPr>
              <w:t>#</w:t>
            </w:r>
          </w:p>
        </w:tc>
        <w:tc>
          <w:tcPr>
            <w:tcW w:w="3777" w:type="dxa"/>
            <w:tcMar>
              <w:top w:w="45" w:type="dxa"/>
              <w:left w:w="45" w:type="dxa"/>
              <w:bottom w:w="45" w:type="dxa"/>
              <w:right w:w="45" w:type="dxa"/>
            </w:tcMar>
            <w:vAlign w:val="center"/>
            <w:hideMark/>
          </w:tcPr>
          <w:p w:rsidR="004561DB" w:rsidRPr="00FE5FDF" w:rsidRDefault="004561DB" w:rsidP="004561DB">
            <w:pPr>
              <w:rPr>
                <w:rFonts w:ascii="Arial" w:hAnsi="Arial" w:cs="Arial"/>
                <w:b/>
                <w:bCs/>
                <w:sz w:val="22"/>
                <w:szCs w:val="22"/>
              </w:rPr>
            </w:pPr>
            <w:r w:rsidRPr="00FE5FDF">
              <w:rPr>
                <w:rFonts w:ascii="Arial" w:hAnsi="Arial" w:cs="Arial"/>
                <w:b/>
                <w:bCs/>
                <w:sz w:val="22"/>
                <w:szCs w:val="22"/>
              </w:rPr>
              <w:t>Orphan Designation</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b/>
                <w:bCs/>
                <w:sz w:val="22"/>
                <w:szCs w:val="22"/>
              </w:rPr>
            </w:pPr>
            <w:r w:rsidRPr="00FE5FDF">
              <w:rPr>
                <w:rFonts w:ascii="Arial" w:hAnsi="Arial" w:cs="Arial"/>
                <w:b/>
                <w:bCs/>
                <w:sz w:val="22"/>
                <w:szCs w:val="22"/>
              </w:rPr>
              <w:t>Designation Date</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b/>
                <w:bCs/>
                <w:sz w:val="22"/>
                <w:szCs w:val="22"/>
              </w:rPr>
            </w:pPr>
            <w:r w:rsidRPr="00FE5FDF">
              <w:rPr>
                <w:rFonts w:ascii="Arial" w:hAnsi="Arial" w:cs="Arial"/>
                <w:b/>
                <w:bCs/>
                <w:sz w:val="22"/>
                <w:szCs w:val="22"/>
              </w:rPr>
              <w:t>Designation Status</w:t>
            </w:r>
          </w:p>
        </w:tc>
      </w:tr>
      <w:tr w:rsidR="004561DB" w:rsidRPr="00FE5FDF" w:rsidTr="004561DB">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1</w:t>
            </w:r>
          </w:p>
        </w:tc>
        <w:tc>
          <w:tcPr>
            <w:tcW w:w="3777" w:type="dxa"/>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Treatment of granulomatous amebic encephalitis (GAE)</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06/19/2017</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Designated</w:t>
            </w:r>
          </w:p>
        </w:tc>
      </w:tr>
      <w:tr w:rsidR="004561DB" w:rsidRPr="00FE5FDF" w:rsidTr="004561DB">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2</w:t>
            </w:r>
          </w:p>
        </w:tc>
        <w:tc>
          <w:tcPr>
            <w:tcW w:w="3777" w:type="dxa"/>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Treatment of schistosomiasis</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08/02/2017</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Designated</w:t>
            </w:r>
          </w:p>
        </w:tc>
      </w:tr>
      <w:tr w:rsidR="004561DB" w:rsidRPr="00FE5FDF" w:rsidTr="004561DB">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3</w:t>
            </w:r>
          </w:p>
        </w:tc>
        <w:tc>
          <w:tcPr>
            <w:tcW w:w="3777" w:type="dxa"/>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Treatment of Acanthamoeba keratitis</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12/06/2016</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Designated</w:t>
            </w:r>
          </w:p>
        </w:tc>
      </w:tr>
      <w:tr w:rsidR="004561DB" w:rsidRPr="00FE5FDF" w:rsidTr="004561DB">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4</w:t>
            </w:r>
          </w:p>
        </w:tc>
        <w:tc>
          <w:tcPr>
            <w:tcW w:w="3777" w:type="dxa"/>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Treatment of primary amebic encephalitis (PAM)</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12/06/2016</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Designated</w:t>
            </w:r>
          </w:p>
        </w:tc>
      </w:tr>
      <w:tr w:rsidR="004561DB" w:rsidRPr="00FE5FDF" w:rsidTr="004561DB">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5</w:t>
            </w:r>
          </w:p>
        </w:tc>
        <w:tc>
          <w:tcPr>
            <w:tcW w:w="3777" w:type="dxa"/>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Topical treatment of cutaneous lymphoma encompassing cutaneous manifestations of T-cell lymphoma and B-cell lymphoma</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03/18/2009</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Designated</w:t>
            </w:r>
          </w:p>
        </w:tc>
      </w:tr>
      <w:tr w:rsidR="004561DB" w:rsidRPr="00FE5FDF" w:rsidTr="004561DB">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6</w:t>
            </w:r>
          </w:p>
        </w:tc>
        <w:tc>
          <w:tcPr>
            <w:tcW w:w="3777" w:type="dxa"/>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Treatment of disseminated amebiasis</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06/19/2017</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Designated</w:t>
            </w:r>
          </w:p>
        </w:tc>
      </w:tr>
      <w:tr w:rsidR="004561DB" w:rsidRPr="00FE5FDF" w:rsidTr="004561DB">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7</w:t>
            </w:r>
          </w:p>
        </w:tc>
        <w:tc>
          <w:tcPr>
            <w:tcW w:w="3777" w:type="dxa"/>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Treatment of leishmaniasis.</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10/10/2006</w:t>
            </w:r>
          </w:p>
        </w:tc>
        <w:tc>
          <w:tcPr>
            <w:tcW w:w="0" w:type="auto"/>
            <w:tcMar>
              <w:top w:w="45" w:type="dxa"/>
              <w:left w:w="45" w:type="dxa"/>
              <w:bottom w:w="45" w:type="dxa"/>
              <w:right w:w="45" w:type="dxa"/>
            </w:tcMar>
            <w:vAlign w:val="center"/>
            <w:hideMark/>
          </w:tcPr>
          <w:p w:rsidR="004561DB" w:rsidRPr="00FE5FDF" w:rsidRDefault="004561DB" w:rsidP="004561DB">
            <w:pPr>
              <w:rPr>
                <w:rFonts w:ascii="Arial" w:hAnsi="Arial" w:cs="Arial"/>
                <w:sz w:val="22"/>
                <w:szCs w:val="22"/>
              </w:rPr>
            </w:pPr>
            <w:r w:rsidRPr="00FE5FDF">
              <w:rPr>
                <w:rFonts w:ascii="Arial" w:hAnsi="Arial" w:cs="Arial"/>
                <w:sz w:val="22"/>
                <w:szCs w:val="22"/>
              </w:rPr>
              <w:t>Designated/Approved</w:t>
            </w:r>
          </w:p>
        </w:tc>
      </w:tr>
    </w:tbl>
    <w:p w:rsidR="004561DB" w:rsidRPr="00FE5FDF" w:rsidRDefault="004561DB" w:rsidP="00F7618B">
      <w:pPr>
        <w:rPr>
          <w:rFonts w:ascii="Arial" w:hAnsi="Arial" w:cs="Arial"/>
          <w:sz w:val="22"/>
          <w:szCs w:val="22"/>
        </w:rPr>
      </w:pPr>
    </w:p>
    <w:p w:rsidR="00F7618B" w:rsidRPr="00FE5FDF" w:rsidRDefault="00F7618B" w:rsidP="00F7618B">
      <w:pPr>
        <w:rPr>
          <w:rFonts w:ascii="Arial" w:hAnsi="Arial" w:cs="Arial"/>
          <w:sz w:val="22"/>
          <w:szCs w:val="22"/>
        </w:rPr>
      </w:pPr>
    </w:p>
    <w:p w:rsidR="00493C8C" w:rsidRPr="00FE5FDF" w:rsidRDefault="00361ECD" w:rsidP="00C303B1">
      <w:pPr>
        <w:pStyle w:val="Heading2"/>
        <w:rPr>
          <w:lang w:eastAsia="en-US"/>
        </w:rPr>
      </w:pPr>
      <w:r w:rsidRPr="00FE5FDF">
        <w:rPr>
          <w:lang w:eastAsia="en-US"/>
        </w:rPr>
        <w:t xml:space="preserve"> 3.2 </w:t>
      </w:r>
      <w:bookmarkStart w:id="22" w:name="Mechanism_of_Action"/>
      <w:r w:rsidR="00493C8C" w:rsidRPr="00FE5FDF">
        <w:rPr>
          <w:lang w:eastAsia="en-US"/>
        </w:rPr>
        <w:t>Mechanism of Action</w:t>
      </w:r>
      <w:bookmarkEnd w:id="22"/>
    </w:p>
    <w:p w:rsidR="00493C8C" w:rsidRPr="00FE5FDF" w:rsidRDefault="00493C8C" w:rsidP="00493C8C">
      <w:pPr>
        <w:pStyle w:val="BodyText"/>
        <w:rPr>
          <w:rFonts w:ascii="Arial" w:hAnsi="Arial" w:cs="Arial"/>
          <w:sz w:val="22"/>
          <w:szCs w:val="22"/>
        </w:rPr>
      </w:pPr>
      <w:r w:rsidRPr="00FE5FDF">
        <w:rPr>
          <w:rFonts w:ascii="Arial" w:hAnsi="Arial" w:cs="Arial"/>
          <w:sz w:val="22"/>
          <w:szCs w:val="22"/>
        </w:rPr>
        <w:t xml:space="preserve">The specific mode of action of </w:t>
      </w:r>
      <w:r w:rsidR="001B2A51" w:rsidRPr="00FE5FDF">
        <w:rPr>
          <w:rFonts w:ascii="Arial" w:hAnsi="Arial" w:cs="Arial"/>
          <w:sz w:val="22"/>
          <w:szCs w:val="22"/>
        </w:rPr>
        <w:t>IMPAVIDO</w:t>
      </w:r>
      <w:r w:rsidRPr="00FE5FDF">
        <w:rPr>
          <w:rFonts w:ascii="Arial" w:hAnsi="Arial" w:cs="Arial"/>
          <w:sz w:val="22"/>
          <w:szCs w:val="22"/>
        </w:rPr>
        <w:t xml:space="preserve"> against </w:t>
      </w:r>
      <w:r w:rsidRPr="00FE5FDF">
        <w:rPr>
          <w:rFonts w:ascii="Arial" w:hAnsi="Arial" w:cs="Arial"/>
          <w:i/>
          <w:sz w:val="22"/>
          <w:szCs w:val="22"/>
        </w:rPr>
        <w:t>Leishmania</w:t>
      </w:r>
      <w:r w:rsidRPr="00FE5FDF">
        <w:rPr>
          <w:rFonts w:ascii="Arial" w:hAnsi="Arial" w:cs="Arial"/>
          <w:sz w:val="22"/>
          <w:szCs w:val="22"/>
        </w:rPr>
        <w:t xml:space="preserve"> species is unknown </w:t>
      </w:r>
      <w:r w:rsidRPr="00FE5FDF">
        <w:rPr>
          <w:rFonts w:ascii="Arial" w:hAnsi="Arial" w:cs="Arial"/>
          <w:bCs/>
          <w:sz w:val="22"/>
          <w:szCs w:val="22"/>
        </w:rPr>
        <w:t xml:space="preserve">but </w:t>
      </w:r>
      <w:r w:rsidRPr="00FE5FDF">
        <w:rPr>
          <w:rFonts w:ascii="Arial" w:hAnsi="Arial" w:cs="Arial"/>
          <w:sz w:val="22"/>
          <w:szCs w:val="22"/>
        </w:rPr>
        <w:t xml:space="preserve">is likely to </w:t>
      </w:r>
      <w:r w:rsidR="00F050E9" w:rsidRPr="00FE5FDF">
        <w:rPr>
          <w:rFonts w:ascii="Arial" w:hAnsi="Arial" w:cs="Arial"/>
          <w:sz w:val="22"/>
          <w:szCs w:val="22"/>
        </w:rPr>
        <w:t>involve IM</w:t>
      </w:r>
      <w:r w:rsidRPr="00FE5FDF">
        <w:rPr>
          <w:rFonts w:ascii="Arial" w:hAnsi="Arial" w:cs="Arial"/>
          <w:sz w:val="22"/>
          <w:szCs w:val="22"/>
        </w:rPr>
        <w:t>e interaction with lipids (phospholipids and sterols), including membrane lipids, inhibition of cytochrome c oxidase (mitochondrial function), and apoptosis-like cell death.</w:t>
      </w:r>
    </w:p>
    <w:p w:rsidR="00493C8C" w:rsidRPr="00FE5FDF" w:rsidRDefault="00493C8C" w:rsidP="00DB6FB8">
      <w:pPr>
        <w:autoSpaceDE w:val="0"/>
        <w:autoSpaceDN w:val="0"/>
        <w:adjustRightInd w:val="0"/>
        <w:rPr>
          <w:rFonts w:ascii="Arial" w:hAnsi="Arial" w:cs="Arial"/>
          <w:b/>
          <w:sz w:val="22"/>
          <w:szCs w:val="22"/>
          <w:lang w:eastAsia="en-US"/>
        </w:rPr>
      </w:pPr>
    </w:p>
    <w:p w:rsidR="00DB6FB8" w:rsidRPr="00FE5FDF" w:rsidRDefault="00361ECD" w:rsidP="00C303B1">
      <w:pPr>
        <w:pStyle w:val="Heading2"/>
        <w:rPr>
          <w:lang w:eastAsia="en-US"/>
        </w:rPr>
      </w:pPr>
      <w:bookmarkStart w:id="23" w:name="Dosage_and_Administration"/>
      <w:r w:rsidRPr="00FE5FDF">
        <w:rPr>
          <w:lang w:eastAsia="en-US"/>
        </w:rPr>
        <w:t xml:space="preserve"> 3.3 Do</w:t>
      </w:r>
      <w:r w:rsidR="00DB6FB8" w:rsidRPr="00FE5FDF">
        <w:rPr>
          <w:lang w:eastAsia="en-US"/>
        </w:rPr>
        <w:t>sage and Administration</w:t>
      </w:r>
      <w:bookmarkEnd w:id="23"/>
    </w:p>
    <w:p w:rsidR="00DB6FB8" w:rsidRPr="00FE5FDF" w:rsidRDefault="00DB6FB8" w:rsidP="00DB6FB8">
      <w:pPr>
        <w:autoSpaceDE w:val="0"/>
        <w:autoSpaceDN w:val="0"/>
        <w:adjustRightInd w:val="0"/>
        <w:rPr>
          <w:rFonts w:ascii="Arial" w:hAnsi="Arial" w:cs="Arial"/>
          <w:b/>
          <w:sz w:val="22"/>
          <w:szCs w:val="22"/>
          <w:lang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20"/>
      </w:tblGrid>
      <w:tr w:rsidR="00DB6FB8" w:rsidRPr="00FE5FDF" w:rsidTr="00884475">
        <w:tc>
          <w:tcPr>
            <w:tcW w:w="2340" w:type="dxa"/>
            <w:vAlign w:val="bottom"/>
          </w:tcPr>
          <w:p w:rsidR="00DB6FB8" w:rsidRPr="00FE5FDF" w:rsidRDefault="00076E5A" w:rsidP="00884475">
            <w:pPr>
              <w:pStyle w:val="TableHeading"/>
              <w:rPr>
                <w:rFonts w:ascii="Arial" w:hAnsi="Arial" w:cs="Arial"/>
              </w:rPr>
            </w:pPr>
            <w:r w:rsidRPr="00FE5FDF">
              <w:rPr>
                <w:rFonts w:ascii="Arial" w:hAnsi="Arial" w:cs="Arial"/>
              </w:rPr>
              <w:t>Weight</w:t>
            </w:r>
          </w:p>
        </w:tc>
        <w:tc>
          <w:tcPr>
            <w:tcW w:w="7020" w:type="dxa"/>
            <w:vAlign w:val="bottom"/>
          </w:tcPr>
          <w:p w:rsidR="00DB6FB8" w:rsidRPr="00FE5FDF" w:rsidRDefault="00076E5A" w:rsidP="00884475">
            <w:pPr>
              <w:pStyle w:val="TableHeading"/>
              <w:rPr>
                <w:rFonts w:ascii="Arial" w:hAnsi="Arial" w:cs="Arial"/>
              </w:rPr>
            </w:pPr>
            <w:r w:rsidRPr="00FE5FDF">
              <w:rPr>
                <w:rFonts w:ascii="Arial" w:hAnsi="Arial" w:cs="Arial"/>
              </w:rPr>
              <w:t>Dosage and Administration</w:t>
            </w:r>
          </w:p>
        </w:tc>
      </w:tr>
      <w:tr w:rsidR="00DB6FB8" w:rsidRPr="00FE5FDF" w:rsidTr="00884475">
        <w:trPr>
          <w:trHeight w:val="233"/>
        </w:trPr>
        <w:tc>
          <w:tcPr>
            <w:tcW w:w="2340" w:type="dxa"/>
          </w:tcPr>
          <w:p w:rsidR="00DB6FB8" w:rsidRPr="00FE5FDF" w:rsidRDefault="00076E5A" w:rsidP="00884475">
            <w:pPr>
              <w:pStyle w:val="TableData"/>
              <w:rPr>
                <w:rFonts w:ascii="Arial" w:hAnsi="Arial" w:cs="Arial"/>
              </w:rPr>
            </w:pPr>
            <w:r w:rsidRPr="00FE5FDF">
              <w:rPr>
                <w:rFonts w:ascii="Arial" w:hAnsi="Arial" w:cs="Arial"/>
              </w:rPr>
              <w:t>30 kg to 44 kg</w:t>
            </w:r>
          </w:p>
        </w:tc>
        <w:tc>
          <w:tcPr>
            <w:tcW w:w="7020" w:type="dxa"/>
          </w:tcPr>
          <w:p w:rsidR="00DB6FB8" w:rsidRPr="00FE5FDF" w:rsidRDefault="00076E5A" w:rsidP="00884475">
            <w:pPr>
              <w:pStyle w:val="TableData"/>
              <w:rPr>
                <w:rFonts w:ascii="Arial" w:hAnsi="Arial" w:cs="Arial"/>
              </w:rPr>
            </w:pPr>
            <w:r w:rsidRPr="00FE5FDF">
              <w:rPr>
                <w:rFonts w:ascii="Arial" w:hAnsi="Arial" w:cs="Arial"/>
              </w:rPr>
              <w:t xml:space="preserve">One 50 mg capsule twice daily with food (breakfast and dinner) </w:t>
            </w:r>
          </w:p>
        </w:tc>
      </w:tr>
      <w:tr w:rsidR="00DB6FB8" w:rsidRPr="00FE5FDF" w:rsidTr="00884475">
        <w:tc>
          <w:tcPr>
            <w:tcW w:w="2340" w:type="dxa"/>
          </w:tcPr>
          <w:p w:rsidR="00DB6FB8" w:rsidRPr="00FE5FDF" w:rsidRDefault="00076E5A" w:rsidP="00884475">
            <w:pPr>
              <w:pStyle w:val="TableData"/>
              <w:rPr>
                <w:rFonts w:ascii="Arial" w:hAnsi="Arial" w:cs="Arial"/>
              </w:rPr>
            </w:pPr>
            <w:r w:rsidRPr="00FE5FDF">
              <w:rPr>
                <w:rFonts w:ascii="Arial" w:hAnsi="Arial" w:cs="Arial"/>
              </w:rPr>
              <w:t xml:space="preserve">45 kg or greater </w:t>
            </w:r>
          </w:p>
        </w:tc>
        <w:tc>
          <w:tcPr>
            <w:tcW w:w="7020" w:type="dxa"/>
          </w:tcPr>
          <w:p w:rsidR="00DB6FB8" w:rsidRPr="00FE5FDF" w:rsidRDefault="00076E5A" w:rsidP="00884475">
            <w:pPr>
              <w:pStyle w:val="TableData"/>
              <w:rPr>
                <w:rFonts w:ascii="Arial" w:hAnsi="Arial" w:cs="Arial"/>
              </w:rPr>
            </w:pPr>
            <w:r w:rsidRPr="00FE5FDF">
              <w:rPr>
                <w:rFonts w:ascii="Arial" w:hAnsi="Arial" w:cs="Arial"/>
              </w:rPr>
              <w:t>One 50 mg capsule three times daily with food (breakfast, lunch, and dinner)</w:t>
            </w:r>
          </w:p>
        </w:tc>
      </w:tr>
    </w:tbl>
    <w:p w:rsidR="00DB6FB8" w:rsidRPr="00FE5FDF" w:rsidRDefault="00DB6FB8" w:rsidP="00F67A3B">
      <w:pPr>
        <w:autoSpaceDE w:val="0"/>
        <w:autoSpaceDN w:val="0"/>
        <w:adjustRightInd w:val="0"/>
        <w:rPr>
          <w:rFonts w:ascii="Arial" w:hAnsi="Arial" w:cs="Arial"/>
          <w:b/>
          <w:sz w:val="22"/>
          <w:szCs w:val="22"/>
          <w:lang w:eastAsia="en-US"/>
        </w:rPr>
      </w:pPr>
    </w:p>
    <w:p w:rsidR="0037114E" w:rsidRPr="00FE5FDF" w:rsidRDefault="0037114E" w:rsidP="00F67A3B">
      <w:pPr>
        <w:autoSpaceDE w:val="0"/>
        <w:autoSpaceDN w:val="0"/>
        <w:adjustRightInd w:val="0"/>
        <w:rPr>
          <w:rFonts w:ascii="Arial" w:hAnsi="Arial" w:cs="Arial"/>
          <w:b/>
          <w:sz w:val="22"/>
          <w:szCs w:val="22"/>
          <w:lang w:eastAsia="en-US"/>
        </w:rPr>
      </w:pPr>
    </w:p>
    <w:p w:rsidR="002C2277" w:rsidRPr="00FE5FDF" w:rsidRDefault="002C2277">
      <w:pPr>
        <w:autoSpaceDE w:val="0"/>
        <w:autoSpaceDN w:val="0"/>
        <w:adjustRightInd w:val="0"/>
        <w:rPr>
          <w:rFonts w:ascii="Arial" w:hAnsi="Arial" w:cs="Arial"/>
          <w:b/>
          <w:sz w:val="22"/>
          <w:szCs w:val="22"/>
          <w:lang w:eastAsia="en-US"/>
        </w:rPr>
      </w:pPr>
      <w:bookmarkStart w:id="24" w:name="Efficacy_and_Safety"/>
    </w:p>
    <w:p w:rsidR="00F67A3B" w:rsidRPr="00FE5FDF" w:rsidRDefault="0037114E" w:rsidP="00C303B1">
      <w:pPr>
        <w:pStyle w:val="Heading1"/>
      </w:pPr>
      <w:r w:rsidRPr="00FE5FDF">
        <w:t xml:space="preserve">4. </w:t>
      </w:r>
      <w:r w:rsidR="00BD40B6" w:rsidRPr="00FE5FDF">
        <w:t>E</w:t>
      </w:r>
      <w:r w:rsidR="00A01373" w:rsidRPr="00FE5FDF">
        <w:t>fficacy and S</w:t>
      </w:r>
      <w:r w:rsidR="00F67A3B" w:rsidRPr="00FE5FDF">
        <w:t>afety</w:t>
      </w:r>
      <w:bookmarkEnd w:id="24"/>
    </w:p>
    <w:p w:rsidR="003E3250" w:rsidRPr="00FE5FDF" w:rsidRDefault="00F67A3B" w:rsidP="00F67A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Nine Industry-sponsored clinical trials have be</w:t>
      </w:r>
      <w:r w:rsidR="005C1A72" w:rsidRPr="00FE5FDF">
        <w:rPr>
          <w:rFonts w:ascii="Arial" w:hAnsi="Arial" w:cs="Arial"/>
          <w:sz w:val="22"/>
          <w:szCs w:val="22"/>
          <w:lang w:eastAsia="en-US"/>
        </w:rPr>
        <w:t>en performed in both VL and C</w:t>
      </w:r>
      <w:r w:rsidR="00EB0251" w:rsidRPr="00FE5FDF">
        <w:rPr>
          <w:rFonts w:ascii="Arial" w:hAnsi="Arial" w:cs="Arial"/>
          <w:sz w:val="22"/>
          <w:szCs w:val="22"/>
          <w:lang w:eastAsia="en-US"/>
        </w:rPr>
        <w:t xml:space="preserve">L. Seven of these, conducted </w:t>
      </w:r>
      <w:r w:rsidR="005C1A72" w:rsidRPr="00FE5FDF">
        <w:rPr>
          <w:rFonts w:ascii="Arial" w:hAnsi="Arial" w:cs="Arial"/>
          <w:sz w:val="22"/>
          <w:szCs w:val="22"/>
          <w:lang w:eastAsia="en-US"/>
        </w:rPr>
        <w:t>in adults and children age 12 and older</w:t>
      </w:r>
      <w:r w:rsidR="00EB0251" w:rsidRPr="00FE5FDF">
        <w:rPr>
          <w:rFonts w:ascii="Arial" w:hAnsi="Arial" w:cs="Arial"/>
          <w:sz w:val="22"/>
          <w:szCs w:val="22"/>
          <w:lang w:eastAsia="en-US"/>
        </w:rPr>
        <w:t>, are</w:t>
      </w:r>
      <w:r w:rsidRPr="00FE5FDF">
        <w:rPr>
          <w:rFonts w:ascii="Arial" w:hAnsi="Arial" w:cs="Arial"/>
          <w:sz w:val="22"/>
          <w:szCs w:val="22"/>
          <w:lang w:eastAsia="en-US"/>
        </w:rPr>
        <w:t xml:space="preserve"> shown in</w:t>
      </w:r>
      <w:r w:rsidR="005C1A72" w:rsidRPr="00FE5FDF">
        <w:rPr>
          <w:rFonts w:ascii="Arial" w:hAnsi="Arial" w:cs="Arial"/>
          <w:sz w:val="22"/>
          <w:szCs w:val="22"/>
          <w:lang w:eastAsia="en-US"/>
        </w:rPr>
        <w:t xml:space="preserve"> </w:t>
      </w:r>
      <w:r w:rsidRPr="00FE5FDF">
        <w:rPr>
          <w:rFonts w:ascii="Arial" w:hAnsi="Arial" w:cs="Arial"/>
          <w:bCs/>
          <w:sz w:val="22"/>
          <w:szCs w:val="22"/>
          <w:lang w:eastAsia="en-US"/>
        </w:rPr>
        <w:t xml:space="preserve">Table </w:t>
      </w:r>
      <w:r w:rsidR="005C1A72" w:rsidRPr="00FE5FDF">
        <w:rPr>
          <w:rFonts w:ascii="Arial" w:hAnsi="Arial" w:cs="Arial"/>
          <w:bCs/>
          <w:sz w:val="22"/>
          <w:szCs w:val="22"/>
          <w:lang w:eastAsia="en-US"/>
        </w:rPr>
        <w:t>1</w:t>
      </w:r>
      <w:r w:rsidRPr="00FE5FDF">
        <w:rPr>
          <w:rFonts w:ascii="Arial" w:hAnsi="Arial" w:cs="Arial"/>
          <w:sz w:val="22"/>
          <w:szCs w:val="22"/>
          <w:lang w:eastAsia="en-US"/>
        </w:rPr>
        <w:t xml:space="preserve">. </w:t>
      </w:r>
      <w:r w:rsidR="00EB0251" w:rsidRPr="00FE5FDF">
        <w:rPr>
          <w:rFonts w:ascii="Arial" w:hAnsi="Arial" w:cs="Arial"/>
          <w:sz w:val="22"/>
          <w:szCs w:val="22"/>
          <w:lang w:eastAsia="en-US"/>
        </w:rPr>
        <w:t xml:space="preserve">The remainder were conducted in children age 11 and younger. </w:t>
      </w:r>
      <w:r w:rsidRPr="00FE5FDF">
        <w:rPr>
          <w:rFonts w:ascii="Arial" w:hAnsi="Arial" w:cs="Arial"/>
          <w:sz w:val="22"/>
          <w:szCs w:val="22"/>
          <w:lang w:eastAsia="en-US"/>
        </w:rPr>
        <w:t>All studies were conducted according to Good Clinical Practice (GCP) principles;</w:t>
      </w:r>
      <w:r w:rsidR="005C1A72" w:rsidRPr="00FE5FDF">
        <w:rPr>
          <w:rFonts w:ascii="Arial" w:hAnsi="Arial" w:cs="Arial"/>
          <w:sz w:val="22"/>
          <w:szCs w:val="22"/>
          <w:lang w:eastAsia="en-US"/>
        </w:rPr>
        <w:t xml:space="preserve"> </w:t>
      </w:r>
      <w:r w:rsidRPr="00FE5FDF">
        <w:rPr>
          <w:rFonts w:ascii="Arial" w:hAnsi="Arial" w:cs="Arial"/>
          <w:sz w:val="22"/>
          <w:szCs w:val="22"/>
          <w:lang w:eastAsia="en-US"/>
        </w:rPr>
        <w:t>the Industry sponsor’s study ID number is indicated. VL studies (except 033 and 3089) were</w:t>
      </w:r>
      <w:r w:rsidR="005C1A72" w:rsidRPr="00FE5FDF">
        <w:rPr>
          <w:rFonts w:ascii="Arial" w:hAnsi="Arial" w:cs="Arial"/>
          <w:sz w:val="22"/>
          <w:szCs w:val="22"/>
          <w:lang w:eastAsia="en-US"/>
        </w:rPr>
        <w:t xml:space="preserve"> </w:t>
      </w:r>
      <w:r w:rsidRPr="00FE5FDF">
        <w:rPr>
          <w:rFonts w:ascii="Arial" w:hAnsi="Arial" w:cs="Arial"/>
          <w:sz w:val="22"/>
          <w:szCs w:val="22"/>
          <w:lang w:eastAsia="en-US"/>
        </w:rPr>
        <w:t xml:space="preserve">conducted in collaboration with WHO/TDR. </w:t>
      </w:r>
    </w:p>
    <w:p w:rsidR="003E3250" w:rsidRPr="00FE5FDF" w:rsidRDefault="003E3250" w:rsidP="00F67A3B">
      <w:pPr>
        <w:autoSpaceDE w:val="0"/>
        <w:autoSpaceDN w:val="0"/>
        <w:adjustRightInd w:val="0"/>
        <w:rPr>
          <w:rFonts w:ascii="Arial" w:hAnsi="Arial" w:cs="Arial"/>
          <w:sz w:val="22"/>
          <w:szCs w:val="22"/>
          <w:lang w:eastAsia="en-US"/>
        </w:rPr>
      </w:pPr>
    </w:p>
    <w:p w:rsidR="00F67A3B" w:rsidRPr="00FE5FDF" w:rsidRDefault="00F67A3B" w:rsidP="00F67A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All studies used appropriate criteria for evaluating</w:t>
      </w:r>
      <w:r w:rsidR="005C1A72" w:rsidRPr="00FE5FDF">
        <w:rPr>
          <w:rFonts w:ascii="Arial" w:hAnsi="Arial" w:cs="Arial"/>
          <w:sz w:val="22"/>
          <w:szCs w:val="22"/>
          <w:lang w:eastAsia="en-US"/>
        </w:rPr>
        <w:t xml:space="preserve"> </w:t>
      </w:r>
      <w:r w:rsidRPr="00FE5FDF">
        <w:rPr>
          <w:rFonts w:ascii="Arial" w:hAnsi="Arial" w:cs="Arial"/>
          <w:sz w:val="22"/>
          <w:szCs w:val="22"/>
          <w:lang w:eastAsia="en-US"/>
        </w:rPr>
        <w:t xml:space="preserve">the safety and efficacy of the product, </w:t>
      </w:r>
      <w:r w:rsidRPr="00FE5FDF">
        <w:rPr>
          <w:rFonts w:ascii="Arial" w:hAnsi="Arial" w:cs="Arial"/>
          <w:i/>
          <w:iCs/>
          <w:sz w:val="22"/>
          <w:szCs w:val="22"/>
          <w:lang w:eastAsia="en-US"/>
        </w:rPr>
        <w:t>e.g</w:t>
      </w:r>
      <w:r w:rsidRPr="00FE5FDF">
        <w:rPr>
          <w:rFonts w:ascii="Arial" w:hAnsi="Arial" w:cs="Arial"/>
          <w:sz w:val="22"/>
          <w:szCs w:val="22"/>
          <w:lang w:eastAsia="en-US"/>
        </w:rPr>
        <w:t>. recording of adverse events and repeated</w:t>
      </w:r>
      <w:r w:rsidR="005C1A72" w:rsidRPr="00FE5FDF">
        <w:rPr>
          <w:rFonts w:ascii="Arial" w:hAnsi="Arial" w:cs="Arial"/>
          <w:sz w:val="22"/>
          <w:szCs w:val="22"/>
          <w:lang w:eastAsia="en-US"/>
        </w:rPr>
        <w:t xml:space="preserve"> </w:t>
      </w:r>
      <w:r w:rsidRPr="00FE5FDF">
        <w:rPr>
          <w:rFonts w:ascii="Arial" w:hAnsi="Arial" w:cs="Arial"/>
          <w:sz w:val="22"/>
          <w:szCs w:val="22"/>
          <w:lang w:eastAsia="en-US"/>
        </w:rPr>
        <w:t>evaluations of laboratory and 6 month post treatment follow-up to verify definit</w:t>
      </w:r>
      <w:r w:rsidR="00D3784B" w:rsidRPr="00FE5FDF">
        <w:rPr>
          <w:rFonts w:ascii="Arial" w:hAnsi="Arial" w:cs="Arial"/>
          <w:sz w:val="22"/>
          <w:szCs w:val="22"/>
          <w:lang w:eastAsia="en-US"/>
        </w:rPr>
        <w:t>iv</w:t>
      </w:r>
      <w:r w:rsidRPr="00FE5FDF">
        <w:rPr>
          <w:rFonts w:ascii="Arial" w:hAnsi="Arial" w:cs="Arial"/>
          <w:sz w:val="22"/>
          <w:szCs w:val="22"/>
          <w:lang w:eastAsia="en-US"/>
        </w:rPr>
        <w:t>e cure,</w:t>
      </w:r>
      <w:r w:rsidR="005C1A72" w:rsidRPr="00FE5FDF">
        <w:rPr>
          <w:rFonts w:ascii="Arial" w:hAnsi="Arial" w:cs="Arial"/>
          <w:sz w:val="22"/>
          <w:szCs w:val="22"/>
          <w:lang w:eastAsia="en-US"/>
        </w:rPr>
        <w:t xml:space="preserve"> </w:t>
      </w:r>
      <w:r w:rsidRPr="00FE5FDF">
        <w:rPr>
          <w:rFonts w:ascii="Arial" w:hAnsi="Arial" w:cs="Arial"/>
          <w:sz w:val="22"/>
          <w:szCs w:val="22"/>
          <w:lang w:eastAsia="en-US"/>
        </w:rPr>
        <w:t>respectively. While dose-finding studies had sequential or parallel dose groups without use of</w:t>
      </w:r>
      <w:r w:rsidR="005C1A72" w:rsidRPr="00FE5FDF">
        <w:rPr>
          <w:rFonts w:ascii="Arial" w:hAnsi="Arial" w:cs="Arial"/>
          <w:sz w:val="22"/>
          <w:szCs w:val="22"/>
          <w:lang w:eastAsia="en-US"/>
        </w:rPr>
        <w:t xml:space="preserve"> </w:t>
      </w:r>
      <w:r w:rsidRPr="00FE5FDF">
        <w:rPr>
          <w:rFonts w:ascii="Arial" w:hAnsi="Arial" w:cs="Arial"/>
          <w:sz w:val="22"/>
          <w:szCs w:val="22"/>
          <w:lang w:eastAsia="en-US"/>
        </w:rPr>
        <w:t>an active comparator drug, the Phase III trial in adult VL patients was active controlled</w:t>
      </w:r>
      <w:r w:rsidR="005C1A72" w:rsidRPr="00FE5FDF">
        <w:rPr>
          <w:rFonts w:ascii="Arial" w:hAnsi="Arial" w:cs="Arial"/>
          <w:sz w:val="22"/>
          <w:szCs w:val="22"/>
          <w:lang w:eastAsia="en-US"/>
        </w:rPr>
        <w:t xml:space="preserve"> </w:t>
      </w:r>
      <w:r w:rsidRPr="00FE5FDF">
        <w:rPr>
          <w:rFonts w:ascii="Arial" w:hAnsi="Arial" w:cs="Arial"/>
          <w:sz w:val="22"/>
          <w:szCs w:val="22"/>
          <w:lang w:eastAsia="en-US"/>
        </w:rPr>
        <w:t>(intravenous amphotericin B), while the confirmatory study in CL patients was placebo</w:t>
      </w:r>
      <w:r w:rsidR="005C1A72" w:rsidRPr="00FE5FDF">
        <w:rPr>
          <w:rFonts w:ascii="Arial" w:hAnsi="Arial" w:cs="Arial"/>
          <w:sz w:val="22"/>
          <w:szCs w:val="22"/>
          <w:lang w:eastAsia="en-US"/>
        </w:rPr>
        <w:t xml:space="preserve"> </w:t>
      </w:r>
      <w:r w:rsidRPr="00FE5FDF">
        <w:rPr>
          <w:rFonts w:ascii="Arial" w:hAnsi="Arial" w:cs="Arial"/>
          <w:sz w:val="22"/>
          <w:szCs w:val="22"/>
          <w:lang w:eastAsia="en-US"/>
        </w:rPr>
        <w:t>controlled</w:t>
      </w:r>
      <w:r w:rsidR="005C1A72" w:rsidRPr="00FE5FDF">
        <w:rPr>
          <w:rFonts w:ascii="Arial" w:hAnsi="Arial" w:cs="Arial"/>
          <w:sz w:val="22"/>
          <w:szCs w:val="22"/>
          <w:lang w:eastAsia="en-US"/>
        </w:rPr>
        <w:t>.</w:t>
      </w:r>
    </w:p>
    <w:p w:rsidR="004B7DEC" w:rsidRPr="00FE5FDF" w:rsidRDefault="004B7DEC" w:rsidP="00F67A3B">
      <w:pPr>
        <w:autoSpaceDE w:val="0"/>
        <w:autoSpaceDN w:val="0"/>
        <w:adjustRightInd w:val="0"/>
        <w:rPr>
          <w:rFonts w:ascii="Arial" w:hAnsi="Arial" w:cs="Arial"/>
          <w:sz w:val="22"/>
          <w:szCs w:val="22"/>
          <w:lang w:eastAsia="en-US"/>
        </w:rPr>
      </w:pPr>
    </w:p>
    <w:p w:rsidR="00EF7225" w:rsidRPr="00FE5FDF" w:rsidRDefault="00EF7225" w:rsidP="00F67A3B">
      <w:pPr>
        <w:autoSpaceDE w:val="0"/>
        <w:autoSpaceDN w:val="0"/>
        <w:adjustRightInd w:val="0"/>
        <w:rPr>
          <w:rFonts w:ascii="Arial" w:hAnsi="Arial" w:cs="Arial"/>
          <w:sz w:val="22"/>
          <w:szCs w:val="22"/>
          <w:lang w:eastAsia="en-US"/>
        </w:rPr>
      </w:pPr>
    </w:p>
    <w:tbl>
      <w:tblPr>
        <w:tblStyle w:val="TableGrid"/>
        <w:tblW w:w="0" w:type="auto"/>
        <w:tblLook w:val="04A0" w:firstRow="1" w:lastRow="0" w:firstColumn="1" w:lastColumn="0" w:noHBand="0" w:noVBand="1"/>
      </w:tblPr>
      <w:tblGrid>
        <w:gridCol w:w="1075"/>
        <w:gridCol w:w="3599"/>
        <w:gridCol w:w="3601"/>
        <w:gridCol w:w="1075"/>
      </w:tblGrid>
      <w:tr w:rsidR="004B7DEC" w:rsidRPr="00FE5FDF" w:rsidTr="00884475">
        <w:tc>
          <w:tcPr>
            <w:tcW w:w="9350" w:type="dxa"/>
            <w:gridSpan w:val="4"/>
          </w:tcPr>
          <w:p w:rsidR="004B7DEC" w:rsidRPr="00FE5FDF" w:rsidRDefault="004B7DEC" w:rsidP="004B7DEC">
            <w:pPr>
              <w:jc w:val="center"/>
              <w:rPr>
                <w:rFonts w:ascii="Arial" w:hAnsi="Arial" w:cs="Arial"/>
                <w:b/>
                <w:bCs/>
                <w:sz w:val="22"/>
                <w:szCs w:val="22"/>
                <w:lang w:eastAsia="en-US"/>
              </w:rPr>
            </w:pPr>
            <w:r w:rsidRPr="00FE5FDF">
              <w:rPr>
                <w:rFonts w:ascii="Arial" w:hAnsi="Arial" w:cs="Arial"/>
                <w:b/>
                <w:bCs/>
                <w:sz w:val="22"/>
                <w:szCs w:val="22"/>
                <w:lang w:eastAsia="en-US"/>
              </w:rPr>
              <w:t>Table 1</w:t>
            </w:r>
            <w:r w:rsidR="00D917CA" w:rsidRPr="00FE5FDF">
              <w:rPr>
                <w:rFonts w:ascii="Arial" w:hAnsi="Arial" w:cs="Arial"/>
                <w:b/>
                <w:bCs/>
                <w:sz w:val="22"/>
                <w:szCs w:val="22"/>
                <w:lang w:eastAsia="en-US"/>
              </w:rPr>
              <w:t>: Summary of</w:t>
            </w:r>
          </w:p>
          <w:p w:rsidR="004B7DEC" w:rsidRPr="00FE5FDF" w:rsidRDefault="004B7DEC" w:rsidP="004B7DEC">
            <w:pPr>
              <w:jc w:val="center"/>
              <w:rPr>
                <w:rFonts w:ascii="Arial" w:hAnsi="Arial" w:cs="Arial"/>
                <w:b/>
                <w:bCs/>
                <w:sz w:val="22"/>
                <w:szCs w:val="22"/>
                <w:lang w:eastAsia="en-US"/>
              </w:rPr>
            </w:pPr>
            <w:bookmarkStart w:id="25" w:name="Industry_Sponsored_Miltefosine_Clinical"/>
            <w:r w:rsidRPr="00FE5FDF">
              <w:rPr>
                <w:rFonts w:ascii="Arial" w:hAnsi="Arial" w:cs="Arial"/>
                <w:b/>
                <w:bCs/>
                <w:sz w:val="22"/>
                <w:szCs w:val="22"/>
                <w:lang w:eastAsia="en-US"/>
              </w:rPr>
              <w:t xml:space="preserve">Industry Sponsored </w:t>
            </w:r>
            <w:r w:rsidR="00526706" w:rsidRPr="00FE5FDF">
              <w:rPr>
                <w:rFonts w:ascii="Arial" w:hAnsi="Arial" w:cs="Arial"/>
                <w:b/>
                <w:bCs/>
                <w:sz w:val="22"/>
                <w:szCs w:val="22"/>
                <w:lang w:eastAsia="en-US"/>
              </w:rPr>
              <w:t>IMPAVIDO</w:t>
            </w:r>
            <w:r w:rsidRPr="00FE5FDF">
              <w:rPr>
                <w:rFonts w:ascii="Arial" w:hAnsi="Arial" w:cs="Arial"/>
                <w:b/>
                <w:bCs/>
                <w:sz w:val="22"/>
                <w:szCs w:val="22"/>
                <w:lang w:eastAsia="en-US"/>
              </w:rPr>
              <w:t xml:space="preserve"> Clinical Trials (adults and children age 12+)</w:t>
            </w:r>
            <w:bookmarkEnd w:id="25"/>
          </w:p>
        </w:tc>
      </w:tr>
      <w:tr w:rsidR="005C1A72" w:rsidRPr="00FE5FDF" w:rsidTr="005C1A72">
        <w:tc>
          <w:tcPr>
            <w:tcW w:w="1075" w:type="dxa"/>
          </w:tcPr>
          <w:p w:rsidR="005C1A72" w:rsidRPr="00FE5FDF" w:rsidRDefault="005C1A72" w:rsidP="005C1A72">
            <w:pPr>
              <w:rPr>
                <w:rFonts w:ascii="Arial" w:hAnsi="Arial" w:cs="Arial"/>
                <w:sz w:val="22"/>
                <w:szCs w:val="22"/>
              </w:rPr>
            </w:pPr>
            <w:r w:rsidRPr="00FE5FDF">
              <w:rPr>
                <w:rFonts w:ascii="Arial" w:hAnsi="Arial" w:cs="Arial"/>
                <w:b/>
                <w:bCs/>
                <w:sz w:val="22"/>
                <w:szCs w:val="22"/>
                <w:lang w:eastAsia="en-US"/>
              </w:rPr>
              <w:t xml:space="preserve">Study </w:t>
            </w:r>
          </w:p>
        </w:tc>
        <w:tc>
          <w:tcPr>
            <w:tcW w:w="3599" w:type="dxa"/>
          </w:tcPr>
          <w:p w:rsidR="005C1A72" w:rsidRPr="00FE5FDF" w:rsidRDefault="005C1A72" w:rsidP="005C1A72">
            <w:pPr>
              <w:rPr>
                <w:rFonts w:ascii="Arial" w:hAnsi="Arial" w:cs="Arial"/>
                <w:sz w:val="22"/>
                <w:szCs w:val="22"/>
              </w:rPr>
            </w:pPr>
            <w:r w:rsidRPr="00FE5FDF">
              <w:rPr>
                <w:rFonts w:ascii="Arial" w:hAnsi="Arial" w:cs="Arial"/>
                <w:b/>
                <w:bCs/>
                <w:sz w:val="22"/>
                <w:szCs w:val="22"/>
                <w:lang w:eastAsia="en-US"/>
              </w:rPr>
              <w:t>Principal Investigators</w:t>
            </w:r>
          </w:p>
        </w:tc>
        <w:tc>
          <w:tcPr>
            <w:tcW w:w="3601" w:type="dxa"/>
          </w:tcPr>
          <w:p w:rsidR="005C1A72" w:rsidRPr="00FE5FDF" w:rsidRDefault="005C1A72" w:rsidP="005C1A72">
            <w:pPr>
              <w:rPr>
                <w:rFonts w:ascii="Arial" w:hAnsi="Arial" w:cs="Arial"/>
                <w:sz w:val="22"/>
                <w:szCs w:val="22"/>
              </w:rPr>
            </w:pPr>
            <w:r w:rsidRPr="00FE5FDF">
              <w:rPr>
                <w:rFonts w:ascii="Arial" w:hAnsi="Arial" w:cs="Arial"/>
                <w:b/>
                <w:bCs/>
                <w:sz w:val="22"/>
                <w:szCs w:val="22"/>
                <w:lang w:eastAsia="en-US"/>
              </w:rPr>
              <w:t>Group: Dosages / ranges tested No. of patients</w:t>
            </w:r>
          </w:p>
        </w:tc>
        <w:tc>
          <w:tcPr>
            <w:tcW w:w="1075" w:type="dxa"/>
          </w:tcPr>
          <w:p w:rsidR="005C1A72" w:rsidRPr="00FE5FDF" w:rsidRDefault="005C1A72" w:rsidP="005C1A72">
            <w:pPr>
              <w:rPr>
                <w:rFonts w:ascii="Arial" w:hAnsi="Arial" w:cs="Arial"/>
                <w:sz w:val="22"/>
                <w:szCs w:val="22"/>
              </w:rPr>
            </w:pPr>
            <w:r w:rsidRPr="00FE5FDF">
              <w:rPr>
                <w:rFonts w:ascii="Arial" w:hAnsi="Arial" w:cs="Arial"/>
                <w:b/>
                <w:bCs/>
                <w:sz w:val="22"/>
                <w:szCs w:val="22"/>
                <w:lang w:eastAsia="en-US"/>
              </w:rPr>
              <w:t>No. of patients</w:t>
            </w:r>
          </w:p>
        </w:tc>
      </w:tr>
      <w:tr w:rsidR="005C1A72" w:rsidRPr="00FE5FDF" w:rsidTr="005C1A72">
        <w:tc>
          <w:tcPr>
            <w:tcW w:w="1075" w:type="dxa"/>
          </w:tcPr>
          <w:p w:rsidR="00006D8D" w:rsidRPr="00FE5FDF" w:rsidRDefault="005C1A7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0033</w:t>
            </w:r>
            <w:r w:rsidR="004B7DEC" w:rsidRPr="00FE5FDF">
              <w:rPr>
                <w:rFonts w:ascii="Arial" w:hAnsi="Arial" w:cs="Arial"/>
                <w:sz w:val="22"/>
                <w:szCs w:val="22"/>
                <w:lang w:eastAsia="en-US"/>
              </w:rPr>
              <w:t xml:space="preserve"> (1)</w:t>
            </w:r>
          </w:p>
          <w:p w:rsidR="00006D8D" w:rsidRPr="00FE5FDF" w:rsidRDefault="008809D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[VL]</w:t>
            </w:r>
          </w:p>
        </w:tc>
        <w:tc>
          <w:tcPr>
            <w:tcW w:w="3599" w:type="dxa"/>
          </w:tcPr>
          <w:p w:rsidR="005C1A72" w:rsidRPr="00FE5FDF" w:rsidRDefault="005C1A72" w:rsidP="00F67A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S. Sundar</w:t>
            </w:r>
          </w:p>
        </w:tc>
        <w:tc>
          <w:tcPr>
            <w:tcW w:w="3601" w:type="dxa"/>
          </w:tcPr>
          <w:p w:rsidR="005C1A72" w:rsidRPr="00FE5FDF" w:rsidRDefault="005C1A72" w:rsidP="005C1A72">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50 mg q2d x 14 days up to</w:t>
            </w:r>
          </w:p>
          <w:p w:rsidR="005C1A72" w:rsidRPr="00FE5FDF" w:rsidRDefault="005C1A72" w:rsidP="005C1A72">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250 mg/day x 28 days</w:t>
            </w:r>
          </w:p>
        </w:tc>
        <w:tc>
          <w:tcPr>
            <w:tcW w:w="1075" w:type="dxa"/>
          </w:tcPr>
          <w:p w:rsidR="005C1A72" w:rsidRPr="00FE5FDF" w:rsidRDefault="005C1A72" w:rsidP="00F67A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30</w:t>
            </w:r>
          </w:p>
        </w:tc>
      </w:tr>
      <w:tr w:rsidR="005C1A72" w:rsidRPr="00FE5FDF" w:rsidTr="005C1A72">
        <w:tc>
          <w:tcPr>
            <w:tcW w:w="1075" w:type="dxa"/>
          </w:tcPr>
          <w:p w:rsidR="00006D8D" w:rsidRPr="00FE5FDF" w:rsidRDefault="005C1A7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3089</w:t>
            </w:r>
            <w:r w:rsidR="004B7DEC" w:rsidRPr="00FE5FDF">
              <w:rPr>
                <w:rFonts w:ascii="Arial" w:hAnsi="Arial" w:cs="Arial"/>
                <w:sz w:val="22"/>
                <w:szCs w:val="22"/>
                <w:lang w:eastAsia="en-US"/>
              </w:rPr>
              <w:t xml:space="preserve"> (2)</w:t>
            </w:r>
          </w:p>
          <w:p w:rsidR="00006D8D" w:rsidRPr="00FE5FDF" w:rsidRDefault="008809D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[VL]</w:t>
            </w:r>
          </w:p>
        </w:tc>
        <w:tc>
          <w:tcPr>
            <w:tcW w:w="3599" w:type="dxa"/>
          </w:tcPr>
          <w:p w:rsidR="005C1A72" w:rsidRPr="00FE5FDF" w:rsidRDefault="005C1A72" w:rsidP="00F67A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S. Sundar</w:t>
            </w:r>
          </w:p>
        </w:tc>
        <w:tc>
          <w:tcPr>
            <w:tcW w:w="3601" w:type="dxa"/>
          </w:tcPr>
          <w:p w:rsidR="005C1A72" w:rsidRPr="00FE5FDF" w:rsidRDefault="005C1A72" w:rsidP="005C1A72">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100 mg/day x 28 days up to</w:t>
            </w:r>
          </w:p>
          <w:p w:rsidR="005C1A72" w:rsidRPr="00FE5FDF" w:rsidRDefault="005C1A72" w:rsidP="00F67A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200 mg/day x 28 days</w:t>
            </w:r>
          </w:p>
        </w:tc>
        <w:tc>
          <w:tcPr>
            <w:tcW w:w="1075" w:type="dxa"/>
          </w:tcPr>
          <w:p w:rsidR="005C1A72" w:rsidRPr="00FE5FDF" w:rsidRDefault="005C1A72" w:rsidP="00F67A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46</w:t>
            </w:r>
          </w:p>
        </w:tc>
      </w:tr>
      <w:tr w:rsidR="005C1A72" w:rsidRPr="00FE5FDF" w:rsidTr="005C1A72">
        <w:tc>
          <w:tcPr>
            <w:tcW w:w="1075" w:type="dxa"/>
          </w:tcPr>
          <w:p w:rsidR="00006D8D" w:rsidRPr="00FE5FDF" w:rsidRDefault="005C1A7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3109</w:t>
            </w:r>
            <w:r w:rsidR="004B7DEC" w:rsidRPr="00FE5FDF">
              <w:rPr>
                <w:rFonts w:ascii="Arial" w:hAnsi="Arial" w:cs="Arial"/>
                <w:sz w:val="22"/>
                <w:szCs w:val="22"/>
                <w:lang w:eastAsia="en-US"/>
              </w:rPr>
              <w:t xml:space="preserve"> (3)</w:t>
            </w:r>
          </w:p>
          <w:p w:rsidR="00006D8D" w:rsidRPr="00FE5FDF" w:rsidRDefault="008809D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[VL]</w:t>
            </w:r>
          </w:p>
        </w:tc>
        <w:tc>
          <w:tcPr>
            <w:tcW w:w="3599" w:type="dxa"/>
          </w:tcPr>
          <w:p w:rsidR="005C1A72" w:rsidRPr="00FE5FDF" w:rsidRDefault="004B7DEC" w:rsidP="00F67A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TK Jha, S. Sundar CP Thakur</w:t>
            </w:r>
          </w:p>
        </w:tc>
        <w:tc>
          <w:tcPr>
            <w:tcW w:w="3601" w:type="dxa"/>
          </w:tcPr>
          <w:p w:rsidR="004B7DEC" w:rsidRPr="00FE5FDF" w:rsidRDefault="004B7DEC"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50 mg/day x 42 days up to 100 mg/day x 7 days + 150 mg/day x</w:t>
            </w:r>
          </w:p>
          <w:p w:rsidR="005C1A72" w:rsidRPr="00FE5FDF" w:rsidRDefault="004B7DEC"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21 days</w:t>
            </w:r>
          </w:p>
        </w:tc>
        <w:tc>
          <w:tcPr>
            <w:tcW w:w="1075" w:type="dxa"/>
          </w:tcPr>
          <w:p w:rsidR="005C1A72" w:rsidRPr="00FE5FDF" w:rsidRDefault="004B7DEC" w:rsidP="00F67A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120</w:t>
            </w:r>
          </w:p>
        </w:tc>
      </w:tr>
      <w:tr w:rsidR="005C1A72" w:rsidRPr="00FE5FDF" w:rsidTr="005C1A72">
        <w:tc>
          <w:tcPr>
            <w:tcW w:w="1075" w:type="dxa"/>
          </w:tcPr>
          <w:p w:rsidR="00006D8D" w:rsidRPr="00FE5FDF" w:rsidRDefault="004B7DEC">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3127 (4)</w:t>
            </w:r>
          </w:p>
          <w:p w:rsidR="00006D8D" w:rsidRPr="00FE5FDF" w:rsidRDefault="008809D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[VL]</w:t>
            </w:r>
          </w:p>
        </w:tc>
        <w:tc>
          <w:tcPr>
            <w:tcW w:w="3599" w:type="dxa"/>
          </w:tcPr>
          <w:p w:rsidR="005C1A72" w:rsidRPr="00FE5FDF" w:rsidRDefault="004B7DEC" w:rsidP="00F67A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S. Sundar</w:t>
            </w:r>
          </w:p>
        </w:tc>
        <w:tc>
          <w:tcPr>
            <w:tcW w:w="3601" w:type="dxa"/>
          </w:tcPr>
          <w:p w:rsidR="004B7DEC" w:rsidRPr="00FE5FDF" w:rsidRDefault="004B7DEC"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100 mg/day x 14 days up to</w:t>
            </w:r>
          </w:p>
          <w:p w:rsidR="005C1A72" w:rsidRPr="00FE5FDF" w:rsidRDefault="004B7DEC"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100 mg/day x 28 days</w:t>
            </w:r>
          </w:p>
        </w:tc>
        <w:tc>
          <w:tcPr>
            <w:tcW w:w="1075" w:type="dxa"/>
          </w:tcPr>
          <w:p w:rsidR="005C1A72" w:rsidRPr="00FE5FDF" w:rsidRDefault="004B7DEC" w:rsidP="00F67A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54</w:t>
            </w:r>
          </w:p>
        </w:tc>
      </w:tr>
      <w:tr w:rsidR="005C1A72" w:rsidRPr="00FE5FDF" w:rsidTr="005C1A72">
        <w:tc>
          <w:tcPr>
            <w:tcW w:w="1075" w:type="dxa"/>
          </w:tcPr>
          <w:p w:rsidR="00006D8D" w:rsidRPr="00FE5FDF" w:rsidRDefault="004B7DEC">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3154 (5)</w:t>
            </w:r>
          </w:p>
          <w:p w:rsidR="00006D8D" w:rsidRPr="00FE5FDF" w:rsidRDefault="00006D8D">
            <w:pPr>
              <w:autoSpaceDE w:val="0"/>
              <w:autoSpaceDN w:val="0"/>
              <w:adjustRightInd w:val="0"/>
              <w:jc w:val="center"/>
              <w:rPr>
                <w:rFonts w:ascii="Arial" w:hAnsi="Arial" w:cs="Arial"/>
                <w:sz w:val="22"/>
                <w:szCs w:val="22"/>
                <w:lang w:eastAsia="en-US"/>
              </w:rPr>
            </w:pPr>
          </w:p>
          <w:p w:rsidR="00006D8D" w:rsidRPr="00FE5FDF" w:rsidRDefault="008809D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[VL]</w:t>
            </w:r>
          </w:p>
        </w:tc>
        <w:tc>
          <w:tcPr>
            <w:tcW w:w="3599" w:type="dxa"/>
          </w:tcPr>
          <w:p w:rsidR="005C1A72" w:rsidRPr="00FE5FDF" w:rsidRDefault="004B7DEC"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TK Jha, S. Sundar, CP Thakur</w:t>
            </w:r>
          </w:p>
        </w:tc>
        <w:tc>
          <w:tcPr>
            <w:tcW w:w="3601" w:type="dxa"/>
          </w:tcPr>
          <w:p w:rsidR="004B7DEC" w:rsidRPr="00FE5FDF" w:rsidRDefault="004B7DEC"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Miltefosine: 100 mg/day x 28 days</w:t>
            </w:r>
          </w:p>
          <w:p w:rsidR="004B7DEC" w:rsidRPr="00FE5FDF" w:rsidRDefault="004B7DEC"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(below 25 kg: 50 mg/day x 28 days)</w:t>
            </w:r>
          </w:p>
          <w:p w:rsidR="004B7DEC" w:rsidRPr="00FE5FDF" w:rsidRDefault="004B7DEC" w:rsidP="004B7DEC">
            <w:pPr>
              <w:autoSpaceDE w:val="0"/>
              <w:autoSpaceDN w:val="0"/>
              <w:adjustRightInd w:val="0"/>
              <w:rPr>
                <w:rFonts w:ascii="Arial" w:hAnsi="Arial" w:cs="Arial"/>
                <w:sz w:val="22"/>
                <w:szCs w:val="22"/>
                <w:lang w:eastAsia="en-US"/>
              </w:rPr>
            </w:pPr>
          </w:p>
          <w:p w:rsidR="004B7DEC" w:rsidRPr="00FE5FDF" w:rsidRDefault="004B7DEC"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Amphotericin B: 1 mg/kg/day x 30 days 400 (300 +100)</w:t>
            </w:r>
          </w:p>
          <w:p w:rsidR="005C1A72" w:rsidRPr="00FE5FDF" w:rsidRDefault="005C1A72" w:rsidP="00F67A3B">
            <w:pPr>
              <w:autoSpaceDE w:val="0"/>
              <w:autoSpaceDN w:val="0"/>
              <w:adjustRightInd w:val="0"/>
              <w:rPr>
                <w:rFonts w:ascii="Arial" w:hAnsi="Arial" w:cs="Arial"/>
                <w:sz w:val="22"/>
                <w:szCs w:val="22"/>
                <w:lang w:eastAsia="en-US"/>
              </w:rPr>
            </w:pPr>
          </w:p>
        </w:tc>
        <w:tc>
          <w:tcPr>
            <w:tcW w:w="1075" w:type="dxa"/>
          </w:tcPr>
          <w:p w:rsidR="004B7DEC" w:rsidRPr="00FE5FDF" w:rsidRDefault="004B7DEC"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 xml:space="preserve">300 </w:t>
            </w:r>
          </w:p>
          <w:p w:rsidR="004B7DEC" w:rsidRPr="00FE5FDF" w:rsidRDefault="004B7DEC" w:rsidP="004B7DEC">
            <w:pPr>
              <w:autoSpaceDE w:val="0"/>
              <w:autoSpaceDN w:val="0"/>
              <w:adjustRightInd w:val="0"/>
              <w:rPr>
                <w:rFonts w:ascii="Arial" w:hAnsi="Arial" w:cs="Arial"/>
                <w:sz w:val="22"/>
                <w:szCs w:val="22"/>
                <w:lang w:eastAsia="en-US"/>
              </w:rPr>
            </w:pPr>
          </w:p>
          <w:p w:rsidR="004B7DEC" w:rsidRPr="00FE5FDF" w:rsidRDefault="004B7DEC" w:rsidP="004B7DEC">
            <w:pPr>
              <w:autoSpaceDE w:val="0"/>
              <w:autoSpaceDN w:val="0"/>
              <w:adjustRightInd w:val="0"/>
              <w:rPr>
                <w:rFonts w:ascii="Arial" w:hAnsi="Arial" w:cs="Arial"/>
                <w:sz w:val="22"/>
                <w:szCs w:val="22"/>
                <w:lang w:eastAsia="en-US"/>
              </w:rPr>
            </w:pPr>
          </w:p>
          <w:p w:rsidR="005C1A72" w:rsidRPr="00FE5FDF" w:rsidRDefault="004B7DEC"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100</w:t>
            </w:r>
          </w:p>
          <w:p w:rsidR="004B7DEC" w:rsidRPr="00FE5FDF" w:rsidRDefault="004B7DEC" w:rsidP="004B7DEC">
            <w:pPr>
              <w:autoSpaceDE w:val="0"/>
              <w:autoSpaceDN w:val="0"/>
              <w:adjustRightInd w:val="0"/>
              <w:rPr>
                <w:rFonts w:ascii="Arial" w:hAnsi="Arial" w:cs="Arial"/>
                <w:sz w:val="22"/>
                <w:szCs w:val="22"/>
                <w:lang w:eastAsia="en-US"/>
              </w:rPr>
            </w:pPr>
          </w:p>
          <w:p w:rsidR="004B7DEC" w:rsidRPr="00FE5FDF" w:rsidRDefault="004B7DEC"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400 total</w:t>
            </w:r>
          </w:p>
        </w:tc>
      </w:tr>
      <w:tr w:rsidR="00DC5A79" w:rsidRPr="00FE5FDF" w:rsidTr="005C1A72">
        <w:tc>
          <w:tcPr>
            <w:tcW w:w="1075" w:type="dxa"/>
          </w:tcPr>
          <w:p w:rsidR="00006D8D" w:rsidRPr="00FE5FDF" w:rsidRDefault="00DC5A79">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3092 (6)</w:t>
            </w:r>
          </w:p>
          <w:p w:rsidR="00006D8D" w:rsidRPr="00FE5FDF" w:rsidRDefault="008809D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[CL]</w:t>
            </w:r>
          </w:p>
        </w:tc>
        <w:tc>
          <w:tcPr>
            <w:tcW w:w="3599" w:type="dxa"/>
          </w:tcPr>
          <w:p w:rsidR="00DC5A79" w:rsidRPr="00FE5FDF" w:rsidRDefault="00DC5A79"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J Soto, Bolivia</w:t>
            </w:r>
          </w:p>
        </w:tc>
        <w:tc>
          <w:tcPr>
            <w:tcW w:w="3601" w:type="dxa"/>
          </w:tcPr>
          <w:p w:rsidR="00DC5A79" w:rsidRPr="00FE5FDF" w:rsidRDefault="00DC5A79" w:rsidP="00DC5A79">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 xml:space="preserve">50 mg/day x 20 days up to </w:t>
            </w:r>
          </w:p>
          <w:p w:rsidR="00DC5A79" w:rsidRPr="00FE5FDF" w:rsidRDefault="00DC5A79" w:rsidP="00DC5A79">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150 mg/ day x 28 days</w:t>
            </w:r>
          </w:p>
        </w:tc>
        <w:tc>
          <w:tcPr>
            <w:tcW w:w="1075" w:type="dxa"/>
          </w:tcPr>
          <w:p w:rsidR="00DC5A79" w:rsidRPr="00FE5FDF" w:rsidRDefault="00DC5A79"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64</w:t>
            </w:r>
          </w:p>
        </w:tc>
      </w:tr>
      <w:tr w:rsidR="00DC5A79" w:rsidRPr="00FE5FDF" w:rsidTr="005C1A72">
        <w:tc>
          <w:tcPr>
            <w:tcW w:w="1075" w:type="dxa"/>
          </w:tcPr>
          <w:p w:rsidR="00006D8D" w:rsidRPr="00FE5FDF" w:rsidRDefault="00DC5A79">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3168 (7)</w:t>
            </w:r>
          </w:p>
          <w:p w:rsidR="00006D8D" w:rsidRPr="00FE5FDF" w:rsidRDefault="008809D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[CL]</w:t>
            </w:r>
          </w:p>
        </w:tc>
        <w:tc>
          <w:tcPr>
            <w:tcW w:w="3599" w:type="dxa"/>
          </w:tcPr>
          <w:p w:rsidR="00DC5A79" w:rsidRPr="00FE5FDF" w:rsidRDefault="00DC5A79" w:rsidP="00DC5A79">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J Soto, Bolivia</w:t>
            </w:r>
          </w:p>
          <w:p w:rsidR="00DC5A79" w:rsidRPr="00FE5FDF" w:rsidRDefault="00DC5A79" w:rsidP="009B4BCA">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B Arana / M Gilardi, Guatemala</w:t>
            </w:r>
          </w:p>
        </w:tc>
        <w:tc>
          <w:tcPr>
            <w:tcW w:w="3601" w:type="dxa"/>
          </w:tcPr>
          <w:p w:rsidR="00DC5A79" w:rsidRPr="00FE5FDF" w:rsidRDefault="00DC5A79" w:rsidP="00DC5A79">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150 mg/day x 28 days vs.</w:t>
            </w:r>
          </w:p>
          <w:p w:rsidR="00DC5A79" w:rsidRPr="00FE5FDF" w:rsidRDefault="00DC5A79" w:rsidP="00DC5A79">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Placebo</w:t>
            </w:r>
          </w:p>
        </w:tc>
        <w:tc>
          <w:tcPr>
            <w:tcW w:w="1075" w:type="dxa"/>
          </w:tcPr>
          <w:p w:rsidR="00DC5A79" w:rsidRPr="00FE5FDF" w:rsidRDefault="00DC5A79" w:rsidP="004B7DE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133 (89 + 44)</w:t>
            </w:r>
          </w:p>
        </w:tc>
      </w:tr>
      <w:tr w:rsidR="004B7DEC" w:rsidRPr="00FE5FDF" w:rsidTr="00884475">
        <w:tc>
          <w:tcPr>
            <w:tcW w:w="9350" w:type="dxa"/>
            <w:gridSpan w:val="4"/>
          </w:tcPr>
          <w:p w:rsidR="004B7DEC" w:rsidRPr="00FE5FDF" w:rsidRDefault="004B7DEC" w:rsidP="009B4BCA">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(1) Sundar S. 1998; (2) Sundar S. 1999; (3) Jha TK. 1999 ; (4) Sundar S. 2000; (5) Sundar S. 2002;</w:t>
            </w:r>
            <w:r w:rsidR="003F49E7" w:rsidRPr="00FE5FDF">
              <w:rPr>
                <w:rFonts w:ascii="Arial" w:hAnsi="Arial" w:cs="Arial"/>
                <w:sz w:val="22"/>
                <w:szCs w:val="22"/>
                <w:lang w:eastAsia="en-US"/>
              </w:rPr>
              <w:t xml:space="preserve"> (6) Soto J. 2001; (7) Soto J. 2004</w:t>
            </w:r>
          </w:p>
        </w:tc>
      </w:tr>
    </w:tbl>
    <w:p w:rsidR="00D54708" w:rsidRPr="00FE5FDF" w:rsidRDefault="00D54708" w:rsidP="00F67A3B">
      <w:pPr>
        <w:autoSpaceDE w:val="0"/>
        <w:autoSpaceDN w:val="0"/>
        <w:adjustRightInd w:val="0"/>
        <w:rPr>
          <w:rFonts w:ascii="Arial" w:hAnsi="Arial" w:cs="Arial"/>
          <w:sz w:val="22"/>
          <w:szCs w:val="22"/>
          <w:lang w:eastAsia="en-US"/>
        </w:rPr>
      </w:pPr>
    </w:p>
    <w:p w:rsidR="00BD40B6" w:rsidRPr="00FE5FDF" w:rsidRDefault="004B7DEC" w:rsidP="00313662">
      <w:pPr>
        <w:autoSpaceDE w:val="0"/>
        <w:autoSpaceDN w:val="0"/>
        <w:adjustRightInd w:val="0"/>
        <w:rPr>
          <w:rFonts w:ascii="Arial" w:hAnsi="Arial" w:cs="Arial"/>
          <w:b/>
          <w:bCs/>
          <w:sz w:val="22"/>
          <w:szCs w:val="22"/>
          <w:lang w:eastAsia="en-US"/>
        </w:rPr>
      </w:pPr>
      <w:r w:rsidRPr="00FE5FDF">
        <w:rPr>
          <w:rFonts w:ascii="Arial" w:hAnsi="Arial" w:cs="Arial"/>
          <w:sz w:val="22"/>
          <w:szCs w:val="22"/>
          <w:lang w:eastAsia="en-US"/>
        </w:rPr>
        <w:t>In addition to the above Industry-sponsored data from clinical trials in VL and CL patients, data on HIV co-infected patients are available from an MSF study in Ethiopia</w:t>
      </w:r>
      <w:r w:rsidR="00BA3C18" w:rsidRPr="00FE5FDF">
        <w:rPr>
          <w:rStyle w:val="EndnoteReference"/>
          <w:rFonts w:ascii="Arial" w:hAnsi="Arial" w:cs="Arial"/>
          <w:sz w:val="22"/>
          <w:szCs w:val="22"/>
          <w:lang w:eastAsia="en-US"/>
        </w:rPr>
        <w:endnoteReference w:id="10"/>
      </w:r>
      <w:r w:rsidRPr="00FE5FDF">
        <w:rPr>
          <w:rFonts w:ascii="Arial" w:hAnsi="Arial" w:cs="Arial"/>
          <w:sz w:val="22"/>
          <w:szCs w:val="22"/>
          <w:lang w:eastAsia="en-US"/>
        </w:rPr>
        <w:t>, and data on mucosal leishmaniasis is available from an investigator-initiated study in Bolivia</w:t>
      </w:r>
      <w:r w:rsidR="00BA3C18" w:rsidRPr="00FE5FDF">
        <w:rPr>
          <w:rStyle w:val="EndnoteReference"/>
          <w:rFonts w:ascii="Arial" w:hAnsi="Arial" w:cs="Arial"/>
          <w:sz w:val="22"/>
          <w:szCs w:val="22"/>
          <w:lang w:eastAsia="en-US"/>
        </w:rPr>
        <w:endnoteReference w:id="11"/>
      </w:r>
    </w:p>
    <w:p w:rsidR="002C2277" w:rsidRPr="00FE5FDF" w:rsidRDefault="002C2277" w:rsidP="00313662">
      <w:pPr>
        <w:autoSpaceDE w:val="0"/>
        <w:autoSpaceDN w:val="0"/>
        <w:adjustRightInd w:val="0"/>
        <w:rPr>
          <w:rFonts w:ascii="Arial" w:hAnsi="Arial" w:cs="Arial"/>
          <w:b/>
          <w:bCs/>
          <w:sz w:val="22"/>
          <w:szCs w:val="22"/>
          <w:lang w:eastAsia="en-US"/>
        </w:rPr>
      </w:pPr>
    </w:p>
    <w:p w:rsidR="002C2277" w:rsidRPr="00FE5FDF" w:rsidRDefault="002C2277" w:rsidP="00313662">
      <w:pPr>
        <w:autoSpaceDE w:val="0"/>
        <w:autoSpaceDN w:val="0"/>
        <w:adjustRightInd w:val="0"/>
        <w:rPr>
          <w:rFonts w:ascii="Arial" w:hAnsi="Arial" w:cs="Arial"/>
          <w:b/>
          <w:bCs/>
          <w:sz w:val="22"/>
          <w:szCs w:val="22"/>
          <w:lang w:eastAsia="en-US"/>
        </w:rPr>
      </w:pPr>
    </w:p>
    <w:p w:rsidR="00D54708" w:rsidRPr="00FE5FDF" w:rsidRDefault="00D54708" w:rsidP="00313662">
      <w:pPr>
        <w:autoSpaceDE w:val="0"/>
        <w:autoSpaceDN w:val="0"/>
        <w:adjustRightInd w:val="0"/>
        <w:rPr>
          <w:rFonts w:ascii="Arial" w:hAnsi="Arial" w:cs="Arial"/>
          <w:b/>
          <w:bCs/>
          <w:sz w:val="22"/>
          <w:szCs w:val="22"/>
          <w:lang w:eastAsia="en-US"/>
        </w:rPr>
      </w:pPr>
    </w:p>
    <w:p w:rsidR="00313662" w:rsidRPr="00FE5FDF" w:rsidRDefault="00A07473" w:rsidP="00C303B1">
      <w:pPr>
        <w:pStyle w:val="Heading2"/>
        <w:rPr>
          <w:lang w:eastAsia="en-US"/>
        </w:rPr>
      </w:pPr>
      <w:r w:rsidRPr="00FE5FDF">
        <w:rPr>
          <w:lang w:eastAsia="en-US"/>
        </w:rPr>
        <w:t xml:space="preserve">4.1 </w:t>
      </w:r>
      <w:bookmarkStart w:id="26" w:name="globalcurerates"/>
      <w:r w:rsidR="00A01373" w:rsidRPr="00FE5FDF">
        <w:rPr>
          <w:lang w:eastAsia="en-US"/>
        </w:rPr>
        <w:t>IMPAVIDO g</w:t>
      </w:r>
      <w:r w:rsidR="00313662" w:rsidRPr="00FE5FDF">
        <w:rPr>
          <w:lang w:eastAsia="en-US"/>
        </w:rPr>
        <w:t>lobal cure rates, by study</w:t>
      </w:r>
      <w:bookmarkEnd w:id="26"/>
    </w:p>
    <w:p w:rsidR="00313662" w:rsidRPr="00FE5FDF" w:rsidRDefault="00313662" w:rsidP="00313662">
      <w:pPr>
        <w:autoSpaceDE w:val="0"/>
        <w:autoSpaceDN w:val="0"/>
        <w:adjustRightInd w:val="0"/>
        <w:rPr>
          <w:rFonts w:ascii="Arial" w:hAnsi="Arial" w:cs="Arial"/>
          <w:sz w:val="22"/>
          <w:szCs w:val="22"/>
          <w:lang w:eastAsia="en-US"/>
        </w:rPr>
      </w:pPr>
      <w:r w:rsidRPr="00FE5FDF">
        <w:rPr>
          <w:rFonts w:ascii="Arial" w:hAnsi="Arial" w:cs="Arial"/>
          <w:bCs/>
          <w:sz w:val="22"/>
          <w:szCs w:val="22"/>
          <w:lang w:eastAsia="en-US"/>
        </w:rPr>
        <w:t>Table 2 (below)</w:t>
      </w:r>
      <w:r w:rsidRPr="00FE5FDF">
        <w:rPr>
          <w:rFonts w:ascii="Arial" w:hAnsi="Arial" w:cs="Arial"/>
          <w:b/>
          <w:bCs/>
          <w:sz w:val="22"/>
          <w:szCs w:val="22"/>
          <w:lang w:eastAsia="en-US"/>
        </w:rPr>
        <w:t xml:space="preserve"> </w:t>
      </w:r>
      <w:r w:rsidRPr="00FE5FDF">
        <w:rPr>
          <w:rFonts w:ascii="Arial" w:hAnsi="Arial" w:cs="Arial"/>
          <w:sz w:val="22"/>
          <w:szCs w:val="22"/>
          <w:lang w:eastAsia="en-US"/>
        </w:rPr>
        <w:t>shows the final cure rates irrespective of dosage used</w:t>
      </w:r>
      <w:r w:rsidR="00A01373" w:rsidRPr="00FE5FDF">
        <w:rPr>
          <w:rFonts w:ascii="Arial" w:hAnsi="Arial" w:cs="Arial"/>
          <w:sz w:val="22"/>
          <w:szCs w:val="22"/>
          <w:lang w:eastAsia="en-US"/>
        </w:rPr>
        <w:t xml:space="preserve"> for the intent-to-treat (ITT) populations of all studies</w:t>
      </w:r>
      <w:r w:rsidRPr="00FE5FDF">
        <w:rPr>
          <w:rFonts w:ascii="Arial" w:hAnsi="Arial" w:cs="Arial"/>
          <w:sz w:val="22"/>
          <w:szCs w:val="22"/>
          <w:lang w:eastAsia="en-US"/>
        </w:rPr>
        <w:t>. Except for the dose-finding pilot study (0033), all subsequent studies resulted in high global rates of final cure rates, underlining the therapeutic potential of miltefosine in this indication.</w:t>
      </w:r>
    </w:p>
    <w:p w:rsidR="00863846" w:rsidRPr="00FE5FDF" w:rsidRDefault="00863846" w:rsidP="00313662">
      <w:pPr>
        <w:autoSpaceDE w:val="0"/>
        <w:autoSpaceDN w:val="0"/>
        <w:adjustRightInd w:val="0"/>
        <w:rPr>
          <w:rFonts w:ascii="Arial" w:hAnsi="Arial" w:cs="Arial"/>
          <w:sz w:val="22"/>
          <w:szCs w:val="22"/>
          <w:lang w:eastAsia="en-US"/>
        </w:rPr>
      </w:pPr>
    </w:p>
    <w:tbl>
      <w:tblPr>
        <w:tblStyle w:val="TableGrid"/>
        <w:tblW w:w="5000" w:type="pct"/>
        <w:tblLook w:val="04A0" w:firstRow="1" w:lastRow="0" w:firstColumn="1" w:lastColumn="0" w:noHBand="0" w:noVBand="1"/>
      </w:tblPr>
      <w:tblGrid>
        <w:gridCol w:w="1361"/>
        <w:gridCol w:w="2624"/>
        <w:gridCol w:w="975"/>
        <w:gridCol w:w="8"/>
        <w:gridCol w:w="835"/>
        <w:gridCol w:w="9"/>
        <w:gridCol w:w="662"/>
        <w:gridCol w:w="12"/>
        <w:gridCol w:w="706"/>
        <w:gridCol w:w="9"/>
        <w:gridCol w:w="664"/>
        <w:gridCol w:w="13"/>
        <w:gridCol w:w="704"/>
        <w:gridCol w:w="9"/>
        <w:gridCol w:w="895"/>
      </w:tblGrid>
      <w:tr w:rsidR="00371037" w:rsidRPr="00FE5FDF" w:rsidTr="00353B3B">
        <w:tc>
          <w:tcPr>
            <w:tcW w:w="5000" w:type="pct"/>
            <w:gridSpan w:val="15"/>
          </w:tcPr>
          <w:p w:rsidR="00371037" w:rsidRPr="00FE5FDF" w:rsidRDefault="003F49E7" w:rsidP="00313662">
            <w:pPr>
              <w:autoSpaceDE w:val="0"/>
              <w:autoSpaceDN w:val="0"/>
              <w:adjustRightInd w:val="0"/>
              <w:jc w:val="center"/>
              <w:rPr>
                <w:rFonts w:ascii="Arial" w:hAnsi="Arial" w:cs="Arial"/>
                <w:b/>
                <w:sz w:val="22"/>
                <w:szCs w:val="22"/>
                <w:lang w:eastAsia="en-US"/>
              </w:rPr>
            </w:pPr>
            <w:r w:rsidRPr="00FE5FDF">
              <w:rPr>
                <w:rFonts w:ascii="Arial" w:hAnsi="Arial" w:cs="Arial"/>
                <w:b/>
                <w:sz w:val="22"/>
                <w:szCs w:val="22"/>
                <w:lang w:eastAsia="en-US"/>
              </w:rPr>
              <w:t>Table 2</w:t>
            </w:r>
          </w:p>
          <w:p w:rsidR="00371037" w:rsidRPr="00FE5FDF" w:rsidRDefault="00B54E10" w:rsidP="00313662">
            <w:pPr>
              <w:autoSpaceDE w:val="0"/>
              <w:autoSpaceDN w:val="0"/>
              <w:adjustRightInd w:val="0"/>
              <w:jc w:val="center"/>
              <w:rPr>
                <w:rFonts w:ascii="Arial" w:hAnsi="Arial" w:cs="Arial"/>
                <w:sz w:val="22"/>
                <w:szCs w:val="22"/>
                <w:lang w:eastAsia="en-US"/>
              </w:rPr>
            </w:pPr>
            <w:bookmarkStart w:id="27" w:name="IMPAVIDO_Global_Cure_Rates_by_tudy"/>
            <w:r w:rsidRPr="00FE5FDF">
              <w:rPr>
                <w:rFonts w:ascii="Arial" w:hAnsi="Arial" w:cs="Arial"/>
                <w:b/>
                <w:sz w:val="22"/>
                <w:szCs w:val="22"/>
                <w:lang w:eastAsia="en-US"/>
              </w:rPr>
              <w:t xml:space="preserve">IMPAVIDO </w:t>
            </w:r>
            <w:r w:rsidR="003F49E7" w:rsidRPr="00FE5FDF">
              <w:rPr>
                <w:rFonts w:ascii="Arial" w:hAnsi="Arial" w:cs="Arial"/>
                <w:b/>
                <w:sz w:val="22"/>
                <w:szCs w:val="22"/>
                <w:lang w:eastAsia="en-US"/>
              </w:rPr>
              <w:t>Global Cure Rates (by study)</w:t>
            </w:r>
            <w:bookmarkEnd w:id="27"/>
          </w:p>
        </w:tc>
      </w:tr>
      <w:tr w:rsidR="005D2195" w:rsidRPr="00FE5FDF" w:rsidTr="008809D2">
        <w:tc>
          <w:tcPr>
            <w:tcW w:w="2100" w:type="pct"/>
            <w:gridSpan w:val="2"/>
            <w:vMerge w:val="restart"/>
          </w:tcPr>
          <w:p w:rsidR="005D2195" w:rsidRPr="00FE5FDF" w:rsidRDefault="005D2195" w:rsidP="00313662">
            <w:pPr>
              <w:autoSpaceDE w:val="0"/>
              <w:autoSpaceDN w:val="0"/>
              <w:adjustRightInd w:val="0"/>
              <w:jc w:val="center"/>
              <w:rPr>
                <w:rFonts w:ascii="Arial" w:hAnsi="Arial" w:cs="Arial"/>
                <w:sz w:val="22"/>
                <w:szCs w:val="22"/>
                <w:lang w:eastAsia="en-US"/>
              </w:rPr>
            </w:pPr>
          </w:p>
          <w:p w:rsidR="005D2195" w:rsidRPr="00FE5FDF" w:rsidRDefault="005D2195" w:rsidP="00313662">
            <w:pPr>
              <w:autoSpaceDE w:val="0"/>
              <w:autoSpaceDN w:val="0"/>
              <w:adjustRightInd w:val="0"/>
              <w:jc w:val="center"/>
              <w:rPr>
                <w:rFonts w:ascii="Arial" w:hAnsi="Arial" w:cs="Arial"/>
                <w:sz w:val="22"/>
                <w:szCs w:val="22"/>
                <w:lang w:eastAsia="en-US"/>
              </w:rPr>
            </w:pPr>
          </w:p>
          <w:p w:rsidR="005D2195" w:rsidRPr="00FE5FDF" w:rsidRDefault="005D2195" w:rsidP="00313662">
            <w:pPr>
              <w:autoSpaceDE w:val="0"/>
              <w:autoSpaceDN w:val="0"/>
              <w:adjustRightInd w:val="0"/>
              <w:jc w:val="center"/>
              <w:rPr>
                <w:rFonts w:ascii="Arial" w:hAnsi="Arial" w:cs="Arial"/>
                <w:sz w:val="22"/>
                <w:szCs w:val="22"/>
                <w:lang w:eastAsia="en-US"/>
              </w:rPr>
            </w:pPr>
          </w:p>
          <w:p w:rsidR="005D2195" w:rsidRPr="00FE5FDF" w:rsidRDefault="003F49E7" w:rsidP="005D2195">
            <w:pPr>
              <w:autoSpaceDE w:val="0"/>
              <w:autoSpaceDN w:val="0"/>
              <w:adjustRightInd w:val="0"/>
              <w:rPr>
                <w:rFonts w:ascii="Arial" w:hAnsi="Arial" w:cs="Arial"/>
                <w:b/>
                <w:bCs/>
                <w:sz w:val="22"/>
                <w:szCs w:val="22"/>
                <w:lang w:eastAsia="en-US"/>
              </w:rPr>
            </w:pPr>
            <w:r w:rsidRPr="00FE5FDF">
              <w:rPr>
                <w:rFonts w:ascii="Arial" w:hAnsi="Arial" w:cs="Arial"/>
                <w:b/>
                <w:sz w:val="22"/>
                <w:szCs w:val="22"/>
                <w:lang w:eastAsia="en-US"/>
              </w:rPr>
              <w:t>Study</w:t>
            </w:r>
          </w:p>
        </w:tc>
        <w:tc>
          <w:tcPr>
            <w:tcW w:w="2428" w:type="pct"/>
            <w:gridSpan w:val="12"/>
          </w:tcPr>
          <w:p w:rsidR="005D2195" w:rsidRPr="00FE5FDF" w:rsidRDefault="003F49E7" w:rsidP="00313662">
            <w:pPr>
              <w:autoSpaceDE w:val="0"/>
              <w:autoSpaceDN w:val="0"/>
              <w:adjustRightInd w:val="0"/>
              <w:jc w:val="center"/>
              <w:rPr>
                <w:rFonts w:ascii="Arial" w:hAnsi="Arial" w:cs="Arial"/>
                <w:sz w:val="22"/>
                <w:szCs w:val="22"/>
                <w:lang w:eastAsia="en-US"/>
              </w:rPr>
            </w:pPr>
            <w:r w:rsidRPr="00FE5FDF">
              <w:rPr>
                <w:rFonts w:ascii="Arial" w:hAnsi="Arial" w:cs="Arial"/>
                <w:b/>
                <w:bCs/>
                <w:sz w:val="22"/>
                <w:szCs w:val="22"/>
                <w:lang w:eastAsia="en-US"/>
              </w:rPr>
              <w:t>Final parasitological cure, ITT population</w:t>
            </w:r>
          </w:p>
        </w:tc>
        <w:tc>
          <w:tcPr>
            <w:tcW w:w="472" w:type="pct"/>
          </w:tcPr>
          <w:p w:rsidR="005D2195" w:rsidRPr="00FE5FDF" w:rsidRDefault="005D2195" w:rsidP="00313662">
            <w:pPr>
              <w:autoSpaceDE w:val="0"/>
              <w:autoSpaceDN w:val="0"/>
              <w:adjustRightInd w:val="0"/>
              <w:jc w:val="center"/>
              <w:rPr>
                <w:rFonts w:ascii="Arial" w:hAnsi="Arial" w:cs="Arial"/>
                <w:sz w:val="22"/>
                <w:szCs w:val="22"/>
                <w:lang w:eastAsia="en-US"/>
              </w:rPr>
            </w:pPr>
          </w:p>
        </w:tc>
      </w:tr>
      <w:tr w:rsidR="005D2195" w:rsidRPr="00FE5FDF" w:rsidTr="008809D2">
        <w:tc>
          <w:tcPr>
            <w:tcW w:w="2100" w:type="pct"/>
            <w:gridSpan w:val="2"/>
            <w:vMerge/>
          </w:tcPr>
          <w:p w:rsidR="005D2195" w:rsidRPr="00FE5FDF" w:rsidRDefault="005D2195" w:rsidP="00313662">
            <w:pPr>
              <w:autoSpaceDE w:val="0"/>
              <w:autoSpaceDN w:val="0"/>
              <w:adjustRightInd w:val="0"/>
              <w:jc w:val="center"/>
              <w:rPr>
                <w:rFonts w:ascii="Arial" w:hAnsi="Arial" w:cs="Arial"/>
                <w:b/>
                <w:bCs/>
                <w:sz w:val="22"/>
                <w:szCs w:val="22"/>
                <w:lang w:eastAsia="en-US"/>
              </w:rPr>
            </w:pPr>
          </w:p>
        </w:tc>
        <w:tc>
          <w:tcPr>
            <w:tcW w:w="963" w:type="pct"/>
            <w:gridSpan w:val="4"/>
          </w:tcPr>
          <w:p w:rsidR="005D2195" w:rsidRPr="00FE5FDF" w:rsidRDefault="003F49E7" w:rsidP="00313662">
            <w:pPr>
              <w:autoSpaceDE w:val="0"/>
              <w:autoSpaceDN w:val="0"/>
              <w:adjustRightInd w:val="0"/>
              <w:jc w:val="center"/>
              <w:rPr>
                <w:rFonts w:ascii="Arial" w:hAnsi="Arial" w:cs="Arial"/>
                <w:b/>
                <w:bCs/>
                <w:sz w:val="22"/>
                <w:szCs w:val="22"/>
                <w:lang w:eastAsia="en-US"/>
              </w:rPr>
            </w:pPr>
            <w:r w:rsidRPr="00FE5FDF">
              <w:rPr>
                <w:rFonts w:ascii="Arial" w:hAnsi="Arial" w:cs="Arial"/>
                <w:b/>
                <w:bCs/>
                <w:sz w:val="22"/>
                <w:szCs w:val="22"/>
                <w:lang w:eastAsia="en-US"/>
              </w:rPr>
              <w:t>Missing/ not</w:t>
            </w:r>
          </w:p>
          <w:p w:rsidR="005D2195" w:rsidRPr="00FE5FDF" w:rsidRDefault="003F49E7" w:rsidP="00313662">
            <w:pPr>
              <w:autoSpaceDE w:val="0"/>
              <w:autoSpaceDN w:val="0"/>
              <w:adjustRightInd w:val="0"/>
              <w:jc w:val="center"/>
              <w:rPr>
                <w:rFonts w:ascii="Arial" w:hAnsi="Arial" w:cs="Arial"/>
                <w:sz w:val="22"/>
                <w:szCs w:val="22"/>
                <w:lang w:eastAsia="en-US"/>
              </w:rPr>
            </w:pPr>
            <w:r w:rsidRPr="00FE5FDF">
              <w:rPr>
                <w:rFonts w:ascii="Arial" w:hAnsi="Arial" w:cs="Arial"/>
                <w:b/>
                <w:bCs/>
                <w:sz w:val="22"/>
                <w:szCs w:val="22"/>
                <w:lang w:eastAsia="en-US"/>
              </w:rPr>
              <w:t>assessable</w:t>
            </w:r>
          </w:p>
        </w:tc>
        <w:tc>
          <w:tcPr>
            <w:tcW w:w="732" w:type="pct"/>
            <w:gridSpan w:val="4"/>
          </w:tcPr>
          <w:p w:rsidR="005D2195" w:rsidRPr="00FE5FDF" w:rsidRDefault="005D2195" w:rsidP="00313662">
            <w:pPr>
              <w:autoSpaceDE w:val="0"/>
              <w:autoSpaceDN w:val="0"/>
              <w:adjustRightInd w:val="0"/>
              <w:jc w:val="center"/>
              <w:rPr>
                <w:rFonts w:ascii="Arial" w:hAnsi="Arial" w:cs="Arial"/>
                <w:sz w:val="22"/>
                <w:szCs w:val="22"/>
                <w:lang w:eastAsia="en-US"/>
              </w:rPr>
            </w:pPr>
          </w:p>
          <w:p w:rsidR="005D2195" w:rsidRPr="00FE5FDF" w:rsidRDefault="003F49E7" w:rsidP="00313662">
            <w:pPr>
              <w:autoSpaceDE w:val="0"/>
              <w:autoSpaceDN w:val="0"/>
              <w:adjustRightInd w:val="0"/>
              <w:jc w:val="center"/>
              <w:rPr>
                <w:rFonts w:ascii="Arial" w:hAnsi="Arial" w:cs="Arial"/>
                <w:b/>
                <w:sz w:val="22"/>
                <w:szCs w:val="22"/>
                <w:lang w:eastAsia="en-US"/>
              </w:rPr>
            </w:pPr>
            <w:r w:rsidRPr="00FE5FDF">
              <w:rPr>
                <w:rFonts w:ascii="Arial" w:hAnsi="Arial" w:cs="Arial"/>
                <w:b/>
                <w:sz w:val="22"/>
                <w:szCs w:val="22"/>
                <w:lang w:eastAsia="en-US"/>
              </w:rPr>
              <w:t>No</w:t>
            </w:r>
          </w:p>
        </w:tc>
        <w:tc>
          <w:tcPr>
            <w:tcW w:w="733" w:type="pct"/>
            <w:gridSpan w:val="4"/>
          </w:tcPr>
          <w:p w:rsidR="005D2195" w:rsidRPr="00FE5FDF" w:rsidRDefault="005D2195" w:rsidP="00313662">
            <w:pPr>
              <w:autoSpaceDE w:val="0"/>
              <w:autoSpaceDN w:val="0"/>
              <w:adjustRightInd w:val="0"/>
              <w:jc w:val="center"/>
              <w:rPr>
                <w:rFonts w:ascii="Arial" w:hAnsi="Arial" w:cs="Arial"/>
                <w:sz w:val="22"/>
                <w:szCs w:val="22"/>
                <w:lang w:eastAsia="en-US"/>
              </w:rPr>
            </w:pPr>
          </w:p>
          <w:p w:rsidR="005D2195" w:rsidRPr="00FE5FDF" w:rsidRDefault="003F49E7" w:rsidP="00313662">
            <w:pPr>
              <w:autoSpaceDE w:val="0"/>
              <w:autoSpaceDN w:val="0"/>
              <w:adjustRightInd w:val="0"/>
              <w:jc w:val="center"/>
              <w:rPr>
                <w:rFonts w:ascii="Arial" w:hAnsi="Arial" w:cs="Arial"/>
                <w:b/>
                <w:sz w:val="22"/>
                <w:szCs w:val="22"/>
                <w:lang w:eastAsia="en-US"/>
              </w:rPr>
            </w:pPr>
            <w:r w:rsidRPr="00FE5FDF">
              <w:rPr>
                <w:rFonts w:ascii="Arial" w:hAnsi="Arial" w:cs="Arial"/>
                <w:b/>
                <w:sz w:val="22"/>
                <w:szCs w:val="22"/>
                <w:lang w:eastAsia="en-US"/>
              </w:rPr>
              <w:t>Yes</w:t>
            </w:r>
          </w:p>
        </w:tc>
        <w:tc>
          <w:tcPr>
            <w:tcW w:w="472" w:type="pct"/>
          </w:tcPr>
          <w:p w:rsidR="005D2195" w:rsidRPr="00FE5FDF" w:rsidRDefault="005D2195" w:rsidP="00313662">
            <w:pPr>
              <w:autoSpaceDE w:val="0"/>
              <w:autoSpaceDN w:val="0"/>
              <w:adjustRightInd w:val="0"/>
              <w:jc w:val="center"/>
              <w:rPr>
                <w:rFonts w:ascii="Arial" w:hAnsi="Arial" w:cs="Arial"/>
                <w:sz w:val="22"/>
                <w:szCs w:val="22"/>
                <w:lang w:eastAsia="en-US"/>
              </w:rPr>
            </w:pPr>
          </w:p>
          <w:p w:rsidR="005D2195" w:rsidRPr="00FE5FDF" w:rsidRDefault="003F49E7" w:rsidP="00313662">
            <w:pPr>
              <w:autoSpaceDE w:val="0"/>
              <w:autoSpaceDN w:val="0"/>
              <w:adjustRightInd w:val="0"/>
              <w:jc w:val="center"/>
              <w:rPr>
                <w:rFonts w:ascii="Arial" w:hAnsi="Arial" w:cs="Arial"/>
                <w:b/>
                <w:sz w:val="22"/>
                <w:szCs w:val="22"/>
                <w:lang w:eastAsia="en-US"/>
              </w:rPr>
            </w:pPr>
            <w:r w:rsidRPr="00FE5FDF">
              <w:rPr>
                <w:rFonts w:ascii="Arial" w:hAnsi="Arial" w:cs="Arial"/>
                <w:b/>
                <w:sz w:val="22"/>
                <w:szCs w:val="22"/>
                <w:lang w:eastAsia="en-US"/>
              </w:rPr>
              <w:t>All</w:t>
            </w:r>
          </w:p>
        </w:tc>
      </w:tr>
      <w:tr w:rsidR="00353B3B" w:rsidRPr="00FE5FDF" w:rsidTr="008809D2">
        <w:tc>
          <w:tcPr>
            <w:tcW w:w="2100" w:type="pct"/>
            <w:gridSpan w:val="2"/>
            <w:vMerge/>
          </w:tcPr>
          <w:p w:rsidR="005D2195" w:rsidRPr="00FE5FDF" w:rsidRDefault="005D2195" w:rsidP="00313662">
            <w:pPr>
              <w:autoSpaceDE w:val="0"/>
              <w:autoSpaceDN w:val="0"/>
              <w:adjustRightInd w:val="0"/>
              <w:jc w:val="center"/>
              <w:rPr>
                <w:rFonts w:ascii="Arial" w:hAnsi="Arial" w:cs="Arial"/>
                <w:sz w:val="22"/>
                <w:szCs w:val="22"/>
                <w:lang w:eastAsia="en-US"/>
              </w:rPr>
            </w:pPr>
          </w:p>
        </w:tc>
        <w:tc>
          <w:tcPr>
            <w:tcW w:w="518" w:type="pct"/>
            <w:gridSpan w:val="2"/>
          </w:tcPr>
          <w:p w:rsidR="005D2195" w:rsidRPr="00FE5FDF" w:rsidRDefault="003F49E7" w:rsidP="0031366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n</w:t>
            </w:r>
          </w:p>
        </w:tc>
        <w:tc>
          <w:tcPr>
            <w:tcW w:w="445" w:type="pct"/>
            <w:gridSpan w:val="2"/>
          </w:tcPr>
          <w:p w:rsidR="005D2195" w:rsidRPr="00FE5FDF" w:rsidRDefault="003F49E7" w:rsidP="0031366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w:t>
            </w:r>
          </w:p>
        </w:tc>
        <w:tc>
          <w:tcPr>
            <w:tcW w:w="355" w:type="pct"/>
            <w:gridSpan w:val="2"/>
          </w:tcPr>
          <w:p w:rsidR="005D2195" w:rsidRPr="00FE5FDF" w:rsidRDefault="003F49E7" w:rsidP="0031366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n</w:t>
            </w:r>
          </w:p>
        </w:tc>
        <w:tc>
          <w:tcPr>
            <w:tcW w:w="377" w:type="pct"/>
            <w:gridSpan w:val="2"/>
          </w:tcPr>
          <w:p w:rsidR="005D2195" w:rsidRPr="00FE5FDF" w:rsidRDefault="003F49E7" w:rsidP="0031366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w:t>
            </w:r>
          </w:p>
        </w:tc>
        <w:tc>
          <w:tcPr>
            <w:tcW w:w="357" w:type="pct"/>
            <w:gridSpan w:val="2"/>
          </w:tcPr>
          <w:p w:rsidR="005D2195" w:rsidRPr="00FE5FDF" w:rsidRDefault="003F49E7" w:rsidP="0031366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n</w:t>
            </w:r>
          </w:p>
        </w:tc>
        <w:tc>
          <w:tcPr>
            <w:tcW w:w="376" w:type="pct"/>
            <w:gridSpan w:val="2"/>
          </w:tcPr>
          <w:p w:rsidR="005D2195" w:rsidRPr="00FE5FDF" w:rsidRDefault="003F49E7" w:rsidP="0031366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w:t>
            </w:r>
          </w:p>
        </w:tc>
        <w:tc>
          <w:tcPr>
            <w:tcW w:w="472" w:type="pct"/>
          </w:tcPr>
          <w:p w:rsidR="005D2195" w:rsidRPr="00FE5FDF" w:rsidRDefault="003F49E7" w:rsidP="00313662">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n</w:t>
            </w:r>
          </w:p>
        </w:tc>
      </w:tr>
      <w:tr w:rsidR="008809D2" w:rsidRPr="00FE5FDF" w:rsidTr="008809D2">
        <w:tc>
          <w:tcPr>
            <w:tcW w:w="717" w:type="pct"/>
          </w:tcPr>
          <w:p w:rsidR="008809D2" w:rsidRPr="00FE5FDF" w:rsidRDefault="008809D2" w:rsidP="00313662">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0033 (VL)</w:t>
            </w:r>
          </w:p>
        </w:tc>
        <w:tc>
          <w:tcPr>
            <w:tcW w:w="1383" w:type="pct"/>
            <w:vMerge w:val="restart"/>
          </w:tcPr>
          <w:p w:rsidR="008809D2" w:rsidRPr="00FE5FDF" w:rsidRDefault="008809D2" w:rsidP="005D2195">
            <w:pPr>
              <w:autoSpaceDE w:val="0"/>
              <w:autoSpaceDN w:val="0"/>
              <w:adjustRightInd w:val="0"/>
              <w:rPr>
                <w:rFonts w:ascii="Arial" w:hAnsi="Arial" w:cs="Arial"/>
                <w:sz w:val="22"/>
                <w:szCs w:val="22"/>
                <w:lang w:eastAsia="en-US"/>
              </w:rPr>
            </w:pPr>
          </w:p>
          <w:p w:rsidR="008809D2" w:rsidRPr="00FE5FDF" w:rsidRDefault="008809D2" w:rsidP="005D2195">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All patients treated</w:t>
            </w:r>
          </w:p>
          <w:p w:rsidR="008809D2" w:rsidRPr="00FE5FDF" w:rsidRDefault="008809D2" w:rsidP="005D2195">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with miltefosine,</w:t>
            </w:r>
          </w:p>
          <w:p w:rsidR="008809D2" w:rsidRPr="00FE5FDF" w:rsidRDefault="008809D2" w:rsidP="005D2195">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irrespective of daily dose,</w:t>
            </w:r>
          </w:p>
          <w:p w:rsidR="008809D2" w:rsidRPr="00FE5FDF" w:rsidRDefault="008809D2" w:rsidP="005D2195">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age, and treatment duration</w:t>
            </w:r>
          </w:p>
        </w:tc>
        <w:tc>
          <w:tcPr>
            <w:tcW w:w="518" w:type="pct"/>
            <w:gridSpan w:val="2"/>
          </w:tcPr>
          <w:p w:rsidR="008809D2" w:rsidRPr="00FE5FDF" w:rsidRDefault="008809D2" w:rsidP="005D2195">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0</w:t>
            </w:r>
          </w:p>
        </w:tc>
        <w:tc>
          <w:tcPr>
            <w:tcW w:w="445" w:type="pct"/>
            <w:gridSpan w:val="2"/>
          </w:tcPr>
          <w:p w:rsidR="008809D2" w:rsidRPr="00FE5FDF" w:rsidRDefault="008809D2" w:rsidP="005D2195">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0</w:t>
            </w:r>
          </w:p>
        </w:tc>
        <w:tc>
          <w:tcPr>
            <w:tcW w:w="355" w:type="pct"/>
            <w:gridSpan w:val="2"/>
          </w:tcPr>
          <w:p w:rsidR="008809D2" w:rsidRPr="00FE5FDF" w:rsidRDefault="008809D2" w:rsidP="005D2195">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8</w:t>
            </w:r>
          </w:p>
        </w:tc>
        <w:tc>
          <w:tcPr>
            <w:tcW w:w="377" w:type="pct"/>
            <w:gridSpan w:val="2"/>
          </w:tcPr>
          <w:p w:rsidR="008809D2" w:rsidRPr="00FE5FDF" w:rsidRDefault="008809D2" w:rsidP="005D2195">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26.7</w:t>
            </w:r>
          </w:p>
        </w:tc>
        <w:tc>
          <w:tcPr>
            <w:tcW w:w="357" w:type="pct"/>
            <w:gridSpan w:val="2"/>
          </w:tcPr>
          <w:p w:rsidR="008809D2" w:rsidRPr="00FE5FDF" w:rsidRDefault="008809D2" w:rsidP="005D2195">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22</w:t>
            </w:r>
          </w:p>
        </w:tc>
        <w:tc>
          <w:tcPr>
            <w:tcW w:w="376" w:type="pct"/>
            <w:gridSpan w:val="2"/>
          </w:tcPr>
          <w:p w:rsidR="008809D2" w:rsidRPr="00FE5FDF" w:rsidRDefault="008809D2" w:rsidP="005D2195">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73.3</w:t>
            </w:r>
          </w:p>
        </w:tc>
        <w:tc>
          <w:tcPr>
            <w:tcW w:w="472" w:type="pct"/>
          </w:tcPr>
          <w:p w:rsidR="008809D2" w:rsidRPr="00FE5FDF" w:rsidRDefault="008809D2" w:rsidP="005D2195">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30</w:t>
            </w:r>
          </w:p>
        </w:tc>
      </w:tr>
      <w:tr w:rsidR="008809D2" w:rsidRPr="00FE5FDF" w:rsidTr="008809D2">
        <w:tc>
          <w:tcPr>
            <w:tcW w:w="717" w:type="pct"/>
          </w:tcPr>
          <w:p w:rsidR="008809D2" w:rsidRPr="00FE5FDF" w:rsidRDefault="008809D2" w:rsidP="00353B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3127 (VL)</w:t>
            </w:r>
          </w:p>
        </w:tc>
        <w:tc>
          <w:tcPr>
            <w:tcW w:w="1383" w:type="pct"/>
            <w:vMerge/>
          </w:tcPr>
          <w:p w:rsidR="008809D2" w:rsidRPr="00FE5FDF" w:rsidRDefault="008809D2" w:rsidP="00353B3B">
            <w:pPr>
              <w:autoSpaceDE w:val="0"/>
              <w:autoSpaceDN w:val="0"/>
              <w:adjustRightInd w:val="0"/>
              <w:rPr>
                <w:rFonts w:ascii="Arial" w:hAnsi="Arial" w:cs="Arial"/>
                <w:sz w:val="22"/>
                <w:szCs w:val="22"/>
                <w:lang w:eastAsia="en-US"/>
              </w:rPr>
            </w:pPr>
          </w:p>
        </w:tc>
        <w:tc>
          <w:tcPr>
            <w:tcW w:w="518"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1</w:t>
            </w:r>
          </w:p>
        </w:tc>
        <w:tc>
          <w:tcPr>
            <w:tcW w:w="445"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2.2</w:t>
            </w:r>
          </w:p>
        </w:tc>
        <w:tc>
          <w:tcPr>
            <w:tcW w:w="355"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0</w:t>
            </w:r>
          </w:p>
        </w:tc>
        <w:tc>
          <w:tcPr>
            <w:tcW w:w="377"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0</w:t>
            </w:r>
          </w:p>
        </w:tc>
        <w:tc>
          <w:tcPr>
            <w:tcW w:w="357"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44</w:t>
            </w:r>
          </w:p>
        </w:tc>
        <w:tc>
          <w:tcPr>
            <w:tcW w:w="376"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97.8</w:t>
            </w:r>
          </w:p>
        </w:tc>
        <w:tc>
          <w:tcPr>
            <w:tcW w:w="472" w:type="pct"/>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45</w:t>
            </w:r>
          </w:p>
        </w:tc>
      </w:tr>
      <w:tr w:rsidR="008809D2" w:rsidRPr="00FE5FDF" w:rsidTr="008809D2">
        <w:tc>
          <w:tcPr>
            <w:tcW w:w="717" w:type="pct"/>
          </w:tcPr>
          <w:p w:rsidR="008809D2" w:rsidRPr="00FE5FDF" w:rsidRDefault="008809D2" w:rsidP="00353B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3109 (VL)</w:t>
            </w:r>
          </w:p>
        </w:tc>
        <w:tc>
          <w:tcPr>
            <w:tcW w:w="1383" w:type="pct"/>
            <w:vMerge/>
          </w:tcPr>
          <w:p w:rsidR="008809D2" w:rsidRPr="00FE5FDF" w:rsidRDefault="008809D2" w:rsidP="00353B3B">
            <w:pPr>
              <w:autoSpaceDE w:val="0"/>
              <w:autoSpaceDN w:val="0"/>
              <w:adjustRightInd w:val="0"/>
              <w:rPr>
                <w:rFonts w:ascii="Arial" w:hAnsi="Arial" w:cs="Arial"/>
                <w:sz w:val="22"/>
                <w:szCs w:val="22"/>
                <w:lang w:eastAsia="en-US"/>
              </w:rPr>
            </w:pPr>
          </w:p>
        </w:tc>
        <w:tc>
          <w:tcPr>
            <w:tcW w:w="518"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0</w:t>
            </w:r>
          </w:p>
        </w:tc>
        <w:tc>
          <w:tcPr>
            <w:tcW w:w="445"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0</w:t>
            </w:r>
          </w:p>
        </w:tc>
        <w:tc>
          <w:tcPr>
            <w:tcW w:w="355"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6</w:t>
            </w:r>
          </w:p>
        </w:tc>
        <w:tc>
          <w:tcPr>
            <w:tcW w:w="377"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5.0</w:t>
            </w:r>
          </w:p>
        </w:tc>
        <w:tc>
          <w:tcPr>
            <w:tcW w:w="357"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114</w:t>
            </w:r>
          </w:p>
        </w:tc>
        <w:tc>
          <w:tcPr>
            <w:tcW w:w="376"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95</w:t>
            </w:r>
          </w:p>
        </w:tc>
        <w:tc>
          <w:tcPr>
            <w:tcW w:w="472" w:type="pct"/>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120</w:t>
            </w:r>
          </w:p>
        </w:tc>
      </w:tr>
      <w:tr w:rsidR="008809D2" w:rsidRPr="00FE5FDF" w:rsidTr="008809D2">
        <w:trPr>
          <w:trHeight w:val="242"/>
        </w:trPr>
        <w:tc>
          <w:tcPr>
            <w:tcW w:w="717" w:type="pct"/>
          </w:tcPr>
          <w:p w:rsidR="008809D2" w:rsidRPr="00FE5FDF" w:rsidRDefault="008809D2" w:rsidP="00353B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3127 (VL)</w:t>
            </w:r>
          </w:p>
        </w:tc>
        <w:tc>
          <w:tcPr>
            <w:tcW w:w="1383" w:type="pct"/>
            <w:vMerge/>
          </w:tcPr>
          <w:p w:rsidR="008809D2" w:rsidRPr="00FE5FDF" w:rsidRDefault="008809D2" w:rsidP="00353B3B">
            <w:pPr>
              <w:autoSpaceDE w:val="0"/>
              <w:autoSpaceDN w:val="0"/>
              <w:adjustRightInd w:val="0"/>
              <w:rPr>
                <w:rFonts w:ascii="Arial" w:hAnsi="Arial" w:cs="Arial"/>
                <w:sz w:val="22"/>
                <w:szCs w:val="22"/>
                <w:lang w:eastAsia="en-US"/>
              </w:rPr>
            </w:pPr>
          </w:p>
        </w:tc>
        <w:tc>
          <w:tcPr>
            <w:tcW w:w="518"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0</w:t>
            </w:r>
          </w:p>
        </w:tc>
        <w:tc>
          <w:tcPr>
            <w:tcW w:w="445"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0</w:t>
            </w:r>
          </w:p>
        </w:tc>
        <w:tc>
          <w:tcPr>
            <w:tcW w:w="355"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2</w:t>
            </w:r>
          </w:p>
        </w:tc>
        <w:tc>
          <w:tcPr>
            <w:tcW w:w="377"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3.7</w:t>
            </w:r>
          </w:p>
        </w:tc>
        <w:tc>
          <w:tcPr>
            <w:tcW w:w="357"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52</w:t>
            </w:r>
          </w:p>
        </w:tc>
        <w:tc>
          <w:tcPr>
            <w:tcW w:w="376"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96.3</w:t>
            </w:r>
          </w:p>
        </w:tc>
        <w:tc>
          <w:tcPr>
            <w:tcW w:w="472" w:type="pct"/>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54</w:t>
            </w:r>
          </w:p>
        </w:tc>
      </w:tr>
      <w:tr w:rsidR="008809D2" w:rsidRPr="00FE5FDF" w:rsidTr="008809D2">
        <w:tc>
          <w:tcPr>
            <w:tcW w:w="717" w:type="pct"/>
          </w:tcPr>
          <w:p w:rsidR="008809D2" w:rsidRPr="00FE5FDF" w:rsidRDefault="008809D2" w:rsidP="00353B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3154 (VL)</w:t>
            </w:r>
          </w:p>
        </w:tc>
        <w:tc>
          <w:tcPr>
            <w:tcW w:w="1383" w:type="pct"/>
            <w:vMerge/>
          </w:tcPr>
          <w:p w:rsidR="008809D2" w:rsidRPr="00FE5FDF" w:rsidRDefault="008809D2" w:rsidP="00353B3B">
            <w:pPr>
              <w:autoSpaceDE w:val="0"/>
              <w:autoSpaceDN w:val="0"/>
              <w:adjustRightInd w:val="0"/>
              <w:rPr>
                <w:rFonts w:ascii="Arial" w:hAnsi="Arial" w:cs="Arial"/>
                <w:sz w:val="22"/>
                <w:szCs w:val="22"/>
                <w:lang w:eastAsia="en-US"/>
              </w:rPr>
            </w:pPr>
          </w:p>
        </w:tc>
        <w:tc>
          <w:tcPr>
            <w:tcW w:w="518"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8</w:t>
            </w:r>
          </w:p>
        </w:tc>
        <w:tc>
          <w:tcPr>
            <w:tcW w:w="445"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3.0</w:t>
            </w:r>
          </w:p>
        </w:tc>
        <w:tc>
          <w:tcPr>
            <w:tcW w:w="355"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9</w:t>
            </w:r>
          </w:p>
        </w:tc>
        <w:tc>
          <w:tcPr>
            <w:tcW w:w="377"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3.0</w:t>
            </w:r>
          </w:p>
        </w:tc>
        <w:tc>
          <w:tcPr>
            <w:tcW w:w="357"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282</w:t>
            </w:r>
          </w:p>
        </w:tc>
        <w:tc>
          <w:tcPr>
            <w:tcW w:w="376"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96.6</w:t>
            </w:r>
          </w:p>
        </w:tc>
        <w:tc>
          <w:tcPr>
            <w:tcW w:w="472" w:type="pct"/>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299</w:t>
            </w:r>
          </w:p>
        </w:tc>
      </w:tr>
      <w:tr w:rsidR="008809D2" w:rsidRPr="00FE5FDF" w:rsidTr="008809D2">
        <w:trPr>
          <w:trHeight w:val="305"/>
        </w:trPr>
        <w:tc>
          <w:tcPr>
            <w:tcW w:w="717" w:type="pct"/>
          </w:tcPr>
          <w:p w:rsidR="008809D2" w:rsidRPr="00FE5FDF" w:rsidRDefault="008809D2" w:rsidP="009B4BCA">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309</w:t>
            </w:r>
            <w:r w:rsidR="007B2754" w:rsidRPr="00FE5FDF">
              <w:rPr>
                <w:rFonts w:ascii="Arial" w:hAnsi="Arial" w:cs="Arial"/>
                <w:sz w:val="22"/>
                <w:szCs w:val="22"/>
                <w:lang w:eastAsia="en-US"/>
              </w:rPr>
              <w:t>2</w:t>
            </w:r>
            <w:r w:rsidRPr="00FE5FDF">
              <w:rPr>
                <w:rFonts w:ascii="Arial" w:hAnsi="Arial" w:cs="Arial"/>
                <w:sz w:val="22"/>
                <w:szCs w:val="22"/>
                <w:lang w:eastAsia="en-US"/>
              </w:rPr>
              <w:t xml:space="preserve"> (CL)</w:t>
            </w:r>
          </w:p>
        </w:tc>
        <w:tc>
          <w:tcPr>
            <w:tcW w:w="1383" w:type="pct"/>
            <w:vMerge/>
          </w:tcPr>
          <w:p w:rsidR="008809D2" w:rsidRPr="00FE5FDF" w:rsidRDefault="008809D2" w:rsidP="00353B3B">
            <w:pPr>
              <w:autoSpaceDE w:val="0"/>
              <w:autoSpaceDN w:val="0"/>
              <w:adjustRightInd w:val="0"/>
              <w:rPr>
                <w:rFonts w:ascii="Arial" w:hAnsi="Arial" w:cs="Arial"/>
                <w:sz w:val="22"/>
                <w:szCs w:val="22"/>
                <w:lang w:eastAsia="en-US"/>
              </w:rPr>
            </w:pPr>
          </w:p>
        </w:tc>
        <w:tc>
          <w:tcPr>
            <w:tcW w:w="514" w:type="pct"/>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1</w:t>
            </w:r>
          </w:p>
        </w:tc>
        <w:tc>
          <w:tcPr>
            <w:tcW w:w="444"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2.6</w:t>
            </w:r>
          </w:p>
        </w:tc>
        <w:tc>
          <w:tcPr>
            <w:tcW w:w="354"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4</w:t>
            </w:r>
          </w:p>
        </w:tc>
        <w:tc>
          <w:tcPr>
            <w:tcW w:w="378"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10.3</w:t>
            </w:r>
          </w:p>
        </w:tc>
        <w:tc>
          <w:tcPr>
            <w:tcW w:w="355"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34</w:t>
            </w:r>
          </w:p>
        </w:tc>
        <w:tc>
          <w:tcPr>
            <w:tcW w:w="378"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87.2</w:t>
            </w:r>
          </w:p>
        </w:tc>
        <w:tc>
          <w:tcPr>
            <w:tcW w:w="477"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39</w:t>
            </w:r>
          </w:p>
        </w:tc>
      </w:tr>
      <w:tr w:rsidR="008809D2" w:rsidRPr="00FE5FDF" w:rsidTr="008809D2">
        <w:trPr>
          <w:trHeight w:val="260"/>
        </w:trPr>
        <w:tc>
          <w:tcPr>
            <w:tcW w:w="717" w:type="pct"/>
          </w:tcPr>
          <w:p w:rsidR="008809D2" w:rsidRPr="00FE5FDF" w:rsidRDefault="008809D2" w:rsidP="00353B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30</w:t>
            </w:r>
            <w:r w:rsidR="007B2754" w:rsidRPr="00FE5FDF">
              <w:rPr>
                <w:rFonts w:ascii="Arial" w:hAnsi="Arial" w:cs="Arial"/>
                <w:sz w:val="22"/>
                <w:szCs w:val="22"/>
                <w:lang w:eastAsia="en-US"/>
              </w:rPr>
              <w:t>68</w:t>
            </w:r>
            <w:r w:rsidRPr="00FE5FDF">
              <w:rPr>
                <w:rFonts w:ascii="Arial" w:hAnsi="Arial" w:cs="Arial"/>
                <w:sz w:val="22"/>
                <w:szCs w:val="22"/>
                <w:lang w:eastAsia="en-US"/>
              </w:rPr>
              <w:t xml:space="preserve"> (CL)</w:t>
            </w:r>
          </w:p>
        </w:tc>
        <w:tc>
          <w:tcPr>
            <w:tcW w:w="1383" w:type="pct"/>
            <w:vMerge/>
          </w:tcPr>
          <w:p w:rsidR="008809D2" w:rsidRPr="00FE5FDF" w:rsidRDefault="008809D2" w:rsidP="00353B3B">
            <w:pPr>
              <w:autoSpaceDE w:val="0"/>
              <w:autoSpaceDN w:val="0"/>
              <w:adjustRightInd w:val="0"/>
              <w:rPr>
                <w:rFonts w:ascii="Arial" w:hAnsi="Arial" w:cs="Arial"/>
                <w:sz w:val="22"/>
                <w:szCs w:val="22"/>
                <w:lang w:eastAsia="en-US"/>
              </w:rPr>
            </w:pPr>
          </w:p>
        </w:tc>
        <w:tc>
          <w:tcPr>
            <w:tcW w:w="518"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2</w:t>
            </w:r>
          </w:p>
        </w:tc>
        <w:tc>
          <w:tcPr>
            <w:tcW w:w="445"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2.5</w:t>
            </w:r>
          </w:p>
        </w:tc>
        <w:tc>
          <w:tcPr>
            <w:tcW w:w="355"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3</w:t>
            </w:r>
          </w:p>
        </w:tc>
        <w:tc>
          <w:tcPr>
            <w:tcW w:w="377"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10.7</w:t>
            </w:r>
          </w:p>
        </w:tc>
        <w:tc>
          <w:tcPr>
            <w:tcW w:w="357"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75</w:t>
            </w:r>
          </w:p>
        </w:tc>
        <w:tc>
          <w:tcPr>
            <w:tcW w:w="376" w:type="pct"/>
            <w:gridSpan w:val="2"/>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93.4</w:t>
            </w:r>
          </w:p>
        </w:tc>
        <w:tc>
          <w:tcPr>
            <w:tcW w:w="472" w:type="pct"/>
          </w:tcPr>
          <w:p w:rsidR="008809D2" w:rsidRPr="00FE5FDF" w:rsidRDefault="008809D2"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80</w:t>
            </w:r>
          </w:p>
        </w:tc>
      </w:tr>
      <w:tr w:rsidR="00353B3B" w:rsidRPr="00FE5FDF" w:rsidTr="008809D2">
        <w:trPr>
          <w:trHeight w:val="305"/>
        </w:trPr>
        <w:tc>
          <w:tcPr>
            <w:tcW w:w="2100" w:type="pct"/>
            <w:gridSpan w:val="2"/>
          </w:tcPr>
          <w:p w:rsidR="00353B3B" w:rsidRPr="00FE5FDF" w:rsidRDefault="003F49E7" w:rsidP="00353B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All patients treated with</w:t>
            </w:r>
          </w:p>
          <w:p w:rsidR="00353B3B" w:rsidRPr="00FE5FDF" w:rsidRDefault="003F49E7" w:rsidP="00353B3B">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miltefosine aged &gt; 12 years</w:t>
            </w:r>
          </w:p>
        </w:tc>
        <w:tc>
          <w:tcPr>
            <w:tcW w:w="518" w:type="pct"/>
            <w:gridSpan w:val="2"/>
          </w:tcPr>
          <w:p w:rsidR="00353B3B" w:rsidRPr="00FE5FDF" w:rsidRDefault="00353B3B" w:rsidP="00353B3B">
            <w:pPr>
              <w:autoSpaceDE w:val="0"/>
              <w:autoSpaceDN w:val="0"/>
              <w:adjustRightInd w:val="0"/>
              <w:jc w:val="center"/>
              <w:rPr>
                <w:rFonts w:ascii="Arial" w:hAnsi="Arial" w:cs="Arial"/>
                <w:sz w:val="22"/>
                <w:szCs w:val="22"/>
                <w:lang w:eastAsia="en-US"/>
              </w:rPr>
            </w:pPr>
          </w:p>
          <w:p w:rsidR="00353B3B" w:rsidRPr="00FE5FDF" w:rsidRDefault="003F49E7"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9</w:t>
            </w:r>
          </w:p>
        </w:tc>
        <w:tc>
          <w:tcPr>
            <w:tcW w:w="445" w:type="pct"/>
            <w:gridSpan w:val="2"/>
          </w:tcPr>
          <w:p w:rsidR="00353B3B" w:rsidRPr="00FE5FDF" w:rsidRDefault="00353B3B" w:rsidP="00353B3B">
            <w:pPr>
              <w:autoSpaceDE w:val="0"/>
              <w:autoSpaceDN w:val="0"/>
              <w:adjustRightInd w:val="0"/>
              <w:jc w:val="center"/>
              <w:rPr>
                <w:rFonts w:ascii="Arial" w:hAnsi="Arial" w:cs="Arial"/>
                <w:sz w:val="22"/>
                <w:szCs w:val="22"/>
                <w:lang w:eastAsia="en-US"/>
              </w:rPr>
            </w:pPr>
          </w:p>
          <w:p w:rsidR="00353B3B" w:rsidRPr="00FE5FDF" w:rsidRDefault="003F49E7"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1.6</w:t>
            </w:r>
          </w:p>
        </w:tc>
        <w:tc>
          <w:tcPr>
            <w:tcW w:w="355" w:type="pct"/>
            <w:gridSpan w:val="2"/>
          </w:tcPr>
          <w:p w:rsidR="00353B3B" w:rsidRPr="00FE5FDF" w:rsidRDefault="00353B3B" w:rsidP="00353B3B">
            <w:pPr>
              <w:autoSpaceDE w:val="0"/>
              <w:autoSpaceDN w:val="0"/>
              <w:adjustRightInd w:val="0"/>
              <w:jc w:val="center"/>
              <w:rPr>
                <w:rFonts w:ascii="Arial" w:hAnsi="Arial" w:cs="Arial"/>
                <w:sz w:val="22"/>
                <w:szCs w:val="22"/>
                <w:lang w:eastAsia="en-US"/>
              </w:rPr>
            </w:pPr>
          </w:p>
          <w:p w:rsidR="00353B3B" w:rsidRPr="00FE5FDF" w:rsidRDefault="003F49E7"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25</w:t>
            </w:r>
          </w:p>
        </w:tc>
        <w:tc>
          <w:tcPr>
            <w:tcW w:w="377" w:type="pct"/>
            <w:gridSpan w:val="2"/>
          </w:tcPr>
          <w:p w:rsidR="00353B3B" w:rsidRPr="00FE5FDF" w:rsidRDefault="00353B3B" w:rsidP="00353B3B">
            <w:pPr>
              <w:autoSpaceDE w:val="0"/>
              <w:autoSpaceDN w:val="0"/>
              <w:adjustRightInd w:val="0"/>
              <w:jc w:val="center"/>
              <w:rPr>
                <w:rFonts w:ascii="Arial" w:hAnsi="Arial" w:cs="Arial"/>
                <w:sz w:val="22"/>
                <w:szCs w:val="22"/>
                <w:lang w:eastAsia="en-US"/>
              </w:rPr>
            </w:pPr>
          </w:p>
          <w:p w:rsidR="00353B3B" w:rsidRPr="00FE5FDF" w:rsidRDefault="003F49E7"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4.6</w:t>
            </w:r>
          </w:p>
        </w:tc>
        <w:tc>
          <w:tcPr>
            <w:tcW w:w="357" w:type="pct"/>
            <w:gridSpan w:val="2"/>
          </w:tcPr>
          <w:p w:rsidR="00353B3B" w:rsidRPr="00FE5FDF" w:rsidRDefault="00353B3B" w:rsidP="00353B3B">
            <w:pPr>
              <w:autoSpaceDE w:val="0"/>
              <w:autoSpaceDN w:val="0"/>
              <w:adjustRightInd w:val="0"/>
              <w:jc w:val="center"/>
              <w:rPr>
                <w:rFonts w:ascii="Arial" w:hAnsi="Arial" w:cs="Arial"/>
                <w:sz w:val="22"/>
                <w:szCs w:val="22"/>
                <w:lang w:eastAsia="en-US"/>
              </w:rPr>
            </w:pPr>
          </w:p>
          <w:p w:rsidR="00353B3B" w:rsidRPr="00FE5FDF" w:rsidRDefault="003F49E7"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514</w:t>
            </w:r>
          </w:p>
        </w:tc>
        <w:tc>
          <w:tcPr>
            <w:tcW w:w="376" w:type="pct"/>
            <w:gridSpan w:val="2"/>
          </w:tcPr>
          <w:p w:rsidR="00353B3B" w:rsidRPr="00FE5FDF" w:rsidRDefault="00353B3B" w:rsidP="00353B3B">
            <w:pPr>
              <w:autoSpaceDE w:val="0"/>
              <w:autoSpaceDN w:val="0"/>
              <w:adjustRightInd w:val="0"/>
              <w:jc w:val="center"/>
              <w:rPr>
                <w:rFonts w:ascii="Arial" w:hAnsi="Arial" w:cs="Arial"/>
                <w:sz w:val="22"/>
                <w:szCs w:val="22"/>
                <w:lang w:eastAsia="en-US"/>
              </w:rPr>
            </w:pPr>
          </w:p>
          <w:p w:rsidR="00353B3B" w:rsidRPr="00FE5FDF" w:rsidRDefault="003F49E7"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93.8</w:t>
            </w:r>
          </w:p>
        </w:tc>
        <w:tc>
          <w:tcPr>
            <w:tcW w:w="472" w:type="pct"/>
          </w:tcPr>
          <w:p w:rsidR="00353B3B" w:rsidRPr="00FE5FDF" w:rsidRDefault="00353B3B" w:rsidP="00353B3B">
            <w:pPr>
              <w:autoSpaceDE w:val="0"/>
              <w:autoSpaceDN w:val="0"/>
              <w:adjustRightInd w:val="0"/>
              <w:jc w:val="center"/>
              <w:rPr>
                <w:rFonts w:ascii="Arial" w:hAnsi="Arial" w:cs="Arial"/>
                <w:sz w:val="22"/>
                <w:szCs w:val="22"/>
                <w:lang w:eastAsia="en-US"/>
              </w:rPr>
            </w:pPr>
          </w:p>
          <w:p w:rsidR="00353B3B" w:rsidRPr="00FE5FDF" w:rsidRDefault="00353B3B" w:rsidP="00353B3B">
            <w:pPr>
              <w:autoSpaceDE w:val="0"/>
              <w:autoSpaceDN w:val="0"/>
              <w:adjustRightInd w:val="0"/>
              <w:jc w:val="center"/>
              <w:rPr>
                <w:rFonts w:ascii="Arial" w:hAnsi="Arial" w:cs="Arial"/>
                <w:sz w:val="22"/>
                <w:szCs w:val="22"/>
                <w:lang w:eastAsia="en-US"/>
              </w:rPr>
            </w:pPr>
            <w:r w:rsidRPr="00FE5FDF">
              <w:rPr>
                <w:rFonts w:ascii="Arial" w:hAnsi="Arial" w:cs="Arial"/>
                <w:sz w:val="22"/>
                <w:szCs w:val="22"/>
                <w:lang w:eastAsia="en-US"/>
              </w:rPr>
              <w:t>667</w:t>
            </w:r>
          </w:p>
        </w:tc>
      </w:tr>
    </w:tbl>
    <w:p w:rsidR="00313662" w:rsidRPr="00FE5FDF" w:rsidRDefault="00313662" w:rsidP="00313662">
      <w:pPr>
        <w:autoSpaceDE w:val="0"/>
        <w:autoSpaceDN w:val="0"/>
        <w:adjustRightInd w:val="0"/>
        <w:rPr>
          <w:rFonts w:ascii="Arial" w:hAnsi="Arial" w:cs="Arial"/>
          <w:sz w:val="22"/>
          <w:szCs w:val="22"/>
          <w:lang w:eastAsia="en-US"/>
        </w:rPr>
      </w:pPr>
    </w:p>
    <w:p w:rsidR="00313662" w:rsidRPr="00FE5FDF" w:rsidRDefault="00313662" w:rsidP="00F67A3B">
      <w:pPr>
        <w:autoSpaceDE w:val="0"/>
        <w:autoSpaceDN w:val="0"/>
        <w:adjustRightInd w:val="0"/>
        <w:rPr>
          <w:rFonts w:ascii="Arial" w:hAnsi="Arial" w:cs="Arial"/>
          <w:sz w:val="22"/>
          <w:szCs w:val="22"/>
          <w:lang w:eastAsia="en-US"/>
        </w:rPr>
      </w:pPr>
    </w:p>
    <w:p w:rsidR="00371037" w:rsidRPr="00FE5FDF" w:rsidRDefault="00371037" w:rsidP="00371037">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 xml:space="preserve">All dose groups with a daily dosage of 100 mg and higher showed final cure rates around 95%, which is not </w:t>
      </w:r>
      <w:r w:rsidR="006D1091" w:rsidRPr="00FE5FDF">
        <w:rPr>
          <w:rFonts w:ascii="Arial" w:hAnsi="Arial" w:cs="Arial"/>
          <w:sz w:val="22"/>
          <w:szCs w:val="22"/>
          <w:lang w:eastAsia="en-US"/>
        </w:rPr>
        <w:t>significantly</w:t>
      </w:r>
      <w:r w:rsidRPr="00FE5FDF">
        <w:rPr>
          <w:rFonts w:ascii="Arial" w:hAnsi="Arial" w:cs="Arial"/>
          <w:sz w:val="22"/>
          <w:szCs w:val="22"/>
          <w:lang w:eastAsia="en-US"/>
        </w:rPr>
        <w:t xml:space="preserve"> different from the </w:t>
      </w:r>
      <w:r w:rsidR="006D1091" w:rsidRPr="00FE5FDF">
        <w:rPr>
          <w:rFonts w:ascii="Arial" w:hAnsi="Arial" w:cs="Arial"/>
          <w:sz w:val="22"/>
          <w:szCs w:val="22"/>
          <w:lang w:eastAsia="en-US"/>
        </w:rPr>
        <w:t xml:space="preserve">active </w:t>
      </w:r>
      <w:r w:rsidRPr="00FE5FDF">
        <w:rPr>
          <w:rFonts w:ascii="Arial" w:hAnsi="Arial" w:cs="Arial"/>
          <w:sz w:val="22"/>
          <w:szCs w:val="22"/>
          <w:lang w:eastAsia="en-US"/>
        </w:rPr>
        <w:t>control, Amphotericin B</w:t>
      </w:r>
      <w:r w:rsidR="003E3250" w:rsidRPr="00FE5FDF">
        <w:rPr>
          <w:rFonts w:ascii="Arial" w:hAnsi="Arial" w:cs="Arial"/>
          <w:sz w:val="22"/>
          <w:szCs w:val="22"/>
          <w:lang w:eastAsia="en-US"/>
        </w:rPr>
        <w:t xml:space="preserve">, a drug that is </w:t>
      </w:r>
      <w:r w:rsidR="00863846" w:rsidRPr="00FE5FDF">
        <w:rPr>
          <w:rFonts w:ascii="Arial" w:hAnsi="Arial" w:cs="Arial"/>
          <w:sz w:val="22"/>
          <w:szCs w:val="22"/>
          <w:lang w:eastAsia="en-US"/>
        </w:rPr>
        <w:t xml:space="preserve">administered by </w:t>
      </w:r>
      <w:r w:rsidR="003E3250" w:rsidRPr="00FE5FDF">
        <w:rPr>
          <w:rFonts w:ascii="Arial" w:hAnsi="Arial" w:cs="Arial"/>
          <w:sz w:val="22"/>
          <w:szCs w:val="22"/>
          <w:lang w:eastAsia="en-US"/>
        </w:rPr>
        <w:t xml:space="preserve">IV </w:t>
      </w:r>
      <w:r w:rsidR="00863846" w:rsidRPr="00FE5FDF">
        <w:rPr>
          <w:rFonts w:ascii="Arial" w:hAnsi="Arial" w:cs="Arial"/>
          <w:sz w:val="22"/>
          <w:szCs w:val="22"/>
          <w:lang w:eastAsia="en-US"/>
        </w:rPr>
        <w:t>infusion</w:t>
      </w:r>
      <w:r w:rsidR="003E3250" w:rsidRPr="00FE5FDF">
        <w:rPr>
          <w:rFonts w:ascii="Arial" w:hAnsi="Arial" w:cs="Arial"/>
          <w:sz w:val="22"/>
          <w:szCs w:val="22"/>
          <w:lang w:eastAsia="en-US"/>
        </w:rPr>
        <w:t xml:space="preserve">. </w:t>
      </w:r>
    </w:p>
    <w:p w:rsidR="00DC5A79" w:rsidRPr="00FE5FDF" w:rsidRDefault="00DC5A79" w:rsidP="00F67A3B">
      <w:pPr>
        <w:autoSpaceDE w:val="0"/>
        <w:autoSpaceDN w:val="0"/>
        <w:adjustRightInd w:val="0"/>
        <w:rPr>
          <w:rFonts w:ascii="Arial" w:hAnsi="Arial" w:cs="Arial"/>
          <w:b/>
          <w:sz w:val="22"/>
          <w:szCs w:val="22"/>
          <w:lang w:eastAsia="en-US"/>
        </w:rPr>
      </w:pPr>
    </w:p>
    <w:p w:rsidR="00600707" w:rsidRPr="00FE5FDF" w:rsidRDefault="00CD724C" w:rsidP="00C303B1">
      <w:pPr>
        <w:pStyle w:val="Heading2"/>
        <w:rPr>
          <w:lang w:eastAsia="en-US"/>
        </w:rPr>
      </w:pPr>
      <w:r w:rsidRPr="00FE5FDF">
        <w:rPr>
          <w:lang w:eastAsia="en-US"/>
        </w:rPr>
        <w:t xml:space="preserve">4.2 </w:t>
      </w:r>
      <w:bookmarkStart w:id="28" w:name="Efficacy_Summary_by_Infection_Type"/>
      <w:r w:rsidR="00361ECD" w:rsidRPr="00FE5FDF">
        <w:rPr>
          <w:lang w:eastAsia="en-US"/>
        </w:rPr>
        <w:t xml:space="preserve">IMPAVIDO </w:t>
      </w:r>
      <w:r w:rsidR="000F4E08" w:rsidRPr="00FE5FDF">
        <w:rPr>
          <w:lang w:eastAsia="en-US"/>
        </w:rPr>
        <w:t xml:space="preserve">Efficacy </w:t>
      </w:r>
      <w:r w:rsidR="00BD40B6" w:rsidRPr="00FE5FDF">
        <w:rPr>
          <w:lang w:eastAsia="en-US"/>
        </w:rPr>
        <w:t>by Infection Type</w:t>
      </w:r>
      <w:bookmarkEnd w:id="28"/>
    </w:p>
    <w:p w:rsidR="00600707" w:rsidRPr="00FE5FDF" w:rsidRDefault="00600707" w:rsidP="00F67A3B">
      <w:pPr>
        <w:autoSpaceDE w:val="0"/>
        <w:autoSpaceDN w:val="0"/>
        <w:adjustRightInd w:val="0"/>
        <w:rPr>
          <w:rFonts w:ascii="Arial" w:hAnsi="Arial" w:cs="Arial"/>
          <w:sz w:val="22"/>
          <w:szCs w:val="22"/>
          <w:lang w:eastAsia="en-US"/>
        </w:rPr>
      </w:pPr>
    </w:p>
    <w:p w:rsidR="00DB6FB8" w:rsidRPr="00FE5FDF" w:rsidRDefault="0037114E" w:rsidP="00C303B1">
      <w:pPr>
        <w:pStyle w:val="Heading2"/>
        <w:rPr>
          <w:lang w:eastAsia="en-US"/>
        </w:rPr>
      </w:pPr>
      <w:r w:rsidRPr="00FE5FDF">
        <w:rPr>
          <w:lang w:eastAsia="en-US"/>
        </w:rPr>
        <w:t xml:space="preserve">4.2.1 </w:t>
      </w:r>
      <w:bookmarkStart w:id="29" w:name="Efficacy_in_Cutaneous_Leishmaniasis"/>
      <w:r w:rsidRPr="00FE5FDF">
        <w:rPr>
          <w:lang w:eastAsia="en-US"/>
        </w:rPr>
        <w:t xml:space="preserve">Efficacy in </w:t>
      </w:r>
      <w:r w:rsidR="00DB6FB8" w:rsidRPr="00FE5FDF">
        <w:rPr>
          <w:lang w:eastAsia="en-US"/>
        </w:rPr>
        <w:t>Cutaneous Leishmaniasis</w:t>
      </w:r>
      <w:bookmarkEnd w:id="29"/>
    </w:p>
    <w:p w:rsidR="00DB6FB8" w:rsidRPr="00FE5FDF" w:rsidRDefault="00DB6FB8" w:rsidP="00DB6FB8">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 xml:space="preserve">IMPAVIDO has demonstrated statistical superiority </w:t>
      </w:r>
      <w:r w:rsidR="006D1091" w:rsidRPr="00FE5FDF">
        <w:rPr>
          <w:rFonts w:ascii="Arial" w:hAnsi="Arial" w:cs="Arial"/>
          <w:sz w:val="22"/>
          <w:szCs w:val="22"/>
          <w:lang w:eastAsia="en-US"/>
        </w:rPr>
        <w:t xml:space="preserve">(Table 3) </w:t>
      </w:r>
      <w:r w:rsidRPr="00FE5FDF">
        <w:rPr>
          <w:rFonts w:ascii="Arial" w:hAnsi="Arial" w:cs="Arial"/>
          <w:sz w:val="22"/>
          <w:szCs w:val="22"/>
          <w:lang w:eastAsia="en-US"/>
        </w:rPr>
        <w:t>over placebo for disease</w:t>
      </w:r>
      <w:r w:rsidR="00E3688C" w:rsidRPr="00FE5FDF">
        <w:rPr>
          <w:rFonts w:ascii="Arial" w:hAnsi="Arial" w:cs="Arial"/>
          <w:sz w:val="22"/>
          <w:szCs w:val="22"/>
          <w:lang w:eastAsia="en-US"/>
        </w:rPr>
        <w:t xml:space="preserve"> </w:t>
      </w:r>
      <w:r w:rsidRPr="00FE5FDF">
        <w:rPr>
          <w:rFonts w:ascii="Arial" w:hAnsi="Arial" w:cs="Arial"/>
          <w:sz w:val="22"/>
          <w:szCs w:val="22"/>
          <w:lang w:eastAsia="en-US"/>
        </w:rPr>
        <w:t xml:space="preserve">from 2 locales: </w:t>
      </w:r>
      <w:r w:rsidRPr="00FE5FDF">
        <w:rPr>
          <w:rFonts w:ascii="Arial" w:hAnsi="Arial" w:cs="Arial"/>
          <w:i/>
          <w:iCs/>
          <w:sz w:val="22"/>
          <w:szCs w:val="22"/>
          <w:lang w:eastAsia="en-US"/>
        </w:rPr>
        <w:t xml:space="preserve">L. panamensis </w:t>
      </w:r>
      <w:r w:rsidRPr="00FE5FDF">
        <w:rPr>
          <w:rFonts w:ascii="Arial" w:hAnsi="Arial" w:cs="Arial"/>
          <w:sz w:val="22"/>
          <w:szCs w:val="22"/>
          <w:lang w:eastAsia="en-US"/>
        </w:rPr>
        <w:t xml:space="preserve">areas in Colombia and </w:t>
      </w:r>
      <w:r w:rsidRPr="00FE5FDF">
        <w:rPr>
          <w:rFonts w:ascii="Arial" w:hAnsi="Arial" w:cs="Arial"/>
          <w:i/>
          <w:iCs/>
          <w:sz w:val="22"/>
          <w:szCs w:val="22"/>
          <w:lang w:eastAsia="en-US"/>
        </w:rPr>
        <w:t>L. braziliensis</w:t>
      </w:r>
      <w:r w:rsidRPr="00FE5FDF">
        <w:rPr>
          <w:rFonts w:ascii="Arial" w:hAnsi="Arial" w:cs="Arial"/>
          <w:sz w:val="22"/>
          <w:szCs w:val="22"/>
          <w:lang w:eastAsia="en-US"/>
        </w:rPr>
        <w:t>/</w:t>
      </w:r>
      <w:r w:rsidRPr="00FE5FDF">
        <w:rPr>
          <w:rFonts w:ascii="Arial" w:hAnsi="Arial" w:cs="Arial"/>
          <w:i/>
          <w:iCs/>
          <w:sz w:val="22"/>
          <w:szCs w:val="22"/>
          <w:lang w:eastAsia="en-US"/>
        </w:rPr>
        <w:t xml:space="preserve">L. Mexicana </w:t>
      </w:r>
      <w:r w:rsidRPr="00FE5FDF">
        <w:rPr>
          <w:rFonts w:ascii="Arial" w:hAnsi="Arial" w:cs="Arial"/>
          <w:sz w:val="22"/>
          <w:szCs w:val="22"/>
          <w:lang w:eastAsia="en-US"/>
        </w:rPr>
        <w:t>in</w:t>
      </w:r>
      <w:r w:rsidR="002E2537" w:rsidRPr="00FE5FDF">
        <w:rPr>
          <w:rFonts w:ascii="Arial" w:hAnsi="Arial" w:cs="Arial"/>
          <w:sz w:val="22"/>
          <w:szCs w:val="22"/>
          <w:lang w:eastAsia="en-US"/>
        </w:rPr>
        <w:t xml:space="preserve"> </w:t>
      </w:r>
      <w:r w:rsidRPr="00FE5FDF">
        <w:rPr>
          <w:rFonts w:ascii="Arial" w:hAnsi="Arial" w:cs="Arial"/>
          <w:sz w:val="22"/>
          <w:szCs w:val="22"/>
          <w:lang w:eastAsia="en-US"/>
        </w:rPr>
        <w:t xml:space="preserve">Guatemala. </w:t>
      </w:r>
    </w:p>
    <w:p w:rsidR="0008713D" w:rsidRPr="00FE5FDF" w:rsidRDefault="0008713D" w:rsidP="00DB6FB8">
      <w:pPr>
        <w:autoSpaceDE w:val="0"/>
        <w:autoSpaceDN w:val="0"/>
        <w:adjustRightInd w:val="0"/>
        <w:rPr>
          <w:rFonts w:ascii="Arial" w:hAnsi="Arial" w:cs="Arial"/>
          <w:sz w:val="22"/>
          <w:szCs w:val="22"/>
          <w:lang w:eastAsia="en-US"/>
        </w:rPr>
      </w:pPr>
    </w:p>
    <w:p w:rsidR="0008713D" w:rsidRPr="00FE5FDF" w:rsidRDefault="0008713D" w:rsidP="0008713D">
      <w:pPr>
        <w:pStyle w:val="Caption"/>
        <w:keepNext/>
        <w:rPr>
          <w:rFonts w:ascii="Arial" w:hAnsi="Arial" w:cs="Arial"/>
          <w:sz w:val="22"/>
          <w:szCs w:val="22"/>
        </w:rPr>
      </w:pPr>
      <w:r w:rsidRPr="00FE5FDF">
        <w:rPr>
          <w:rFonts w:ascii="Arial" w:hAnsi="Arial" w:cs="Arial"/>
          <w:sz w:val="22"/>
          <w:szCs w:val="22"/>
        </w:rPr>
        <w:t>Table</w:t>
      </w:r>
      <w:r w:rsidR="006D1091" w:rsidRPr="00FE5FDF">
        <w:rPr>
          <w:rFonts w:ascii="Arial" w:hAnsi="Arial" w:cs="Arial"/>
          <w:sz w:val="22"/>
          <w:szCs w:val="22"/>
        </w:rPr>
        <w:t xml:space="preserve"> 3</w:t>
      </w:r>
      <w:r w:rsidRPr="00FE5FDF">
        <w:rPr>
          <w:rFonts w:ascii="Arial" w:hAnsi="Arial" w:cs="Arial"/>
          <w:sz w:val="22"/>
          <w:szCs w:val="22"/>
        </w:rPr>
        <w:t xml:space="preserve">: Efficacy of </w:t>
      </w:r>
      <w:bookmarkStart w:id="30" w:name="IMPAVIDO_vs_Placebo_in_the_Treatment_of"/>
      <w:r w:rsidRPr="00FE5FDF">
        <w:rPr>
          <w:rFonts w:ascii="Arial" w:hAnsi="Arial" w:cs="Arial"/>
          <w:sz w:val="22"/>
          <w:szCs w:val="22"/>
        </w:rPr>
        <w:t xml:space="preserve">IMPAVIDO </w:t>
      </w:r>
      <w:r w:rsidR="006D1091" w:rsidRPr="00FE5FDF">
        <w:rPr>
          <w:rFonts w:ascii="Arial" w:hAnsi="Arial" w:cs="Arial"/>
          <w:sz w:val="22"/>
          <w:szCs w:val="22"/>
        </w:rPr>
        <w:t>vs.</w:t>
      </w:r>
      <w:r w:rsidRPr="00FE5FDF">
        <w:rPr>
          <w:rFonts w:ascii="Arial" w:hAnsi="Arial" w:cs="Arial"/>
          <w:sz w:val="22"/>
          <w:szCs w:val="22"/>
        </w:rPr>
        <w:t xml:space="preserve"> Placebo in the Treatment of Cutaneous Leishmaniasis in Colombia and Guatemala</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0"/>
        <w:gridCol w:w="3003"/>
        <w:gridCol w:w="3003"/>
      </w:tblGrid>
      <w:tr w:rsidR="0008713D" w:rsidRPr="00FE5FDF" w:rsidTr="00884475">
        <w:tc>
          <w:tcPr>
            <w:tcW w:w="1834" w:type="pct"/>
          </w:tcPr>
          <w:p w:rsidR="0008713D" w:rsidRPr="00FE5FDF" w:rsidRDefault="0008713D" w:rsidP="00884475">
            <w:pPr>
              <w:rPr>
                <w:rFonts w:ascii="Arial" w:hAnsi="Arial" w:cs="Arial"/>
                <w:sz w:val="22"/>
                <w:szCs w:val="22"/>
              </w:rPr>
            </w:pPr>
          </w:p>
        </w:tc>
        <w:tc>
          <w:tcPr>
            <w:tcW w:w="1583" w:type="pct"/>
            <w:vAlign w:val="bottom"/>
          </w:tcPr>
          <w:p w:rsidR="0008713D" w:rsidRPr="00FE5FDF" w:rsidRDefault="0008713D" w:rsidP="00884475">
            <w:pPr>
              <w:pStyle w:val="TableHeading"/>
              <w:jc w:val="center"/>
              <w:rPr>
                <w:rFonts w:ascii="Arial" w:hAnsi="Arial" w:cs="Arial"/>
              </w:rPr>
            </w:pPr>
            <w:r w:rsidRPr="00FE5FDF">
              <w:rPr>
                <w:rFonts w:ascii="Arial" w:hAnsi="Arial" w:cs="Arial"/>
              </w:rPr>
              <w:t>IMPAVIDO</w:t>
            </w:r>
          </w:p>
        </w:tc>
        <w:tc>
          <w:tcPr>
            <w:tcW w:w="1583" w:type="pct"/>
            <w:vAlign w:val="bottom"/>
          </w:tcPr>
          <w:p w:rsidR="0008713D" w:rsidRPr="00FE5FDF" w:rsidRDefault="0008713D" w:rsidP="00884475">
            <w:pPr>
              <w:pStyle w:val="TableHeading"/>
              <w:jc w:val="center"/>
              <w:rPr>
                <w:rFonts w:ascii="Arial" w:hAnsi="Arial" w:cs="Arial"/>
                <w:bCs/>
              </w:rPr>
            </w:pPr>
            <w:r w:rsidRPr="00FE5FDF">
              <w:rPr>
                <w:rFonts w:ascii="Arial" w:hAnsi="Arial" w:cs="Arial"/>
                <w:bCs/>
              </w:rPr>
              <w:t>Placebo</w:t>
            </w:r>
          </w:p>
        </w:tc>
      </w:tr>
      <w:tr w:rsidR="0008713D" w:rsidRPr="00FE5FDF" w:rsidTr="00884475">
        <w:tc>
          <w:tcPr>
            <w:tcW w:w="1834" w:type="pct"/>
            <w:vAlign w:val="center"/>
          </w:tcPr>
          <w:p w:rsidR="0008713D" w:rsidRPr="00FE5FDF" w:rsidRDefault="0008713D" w:rsidP="00884475">
            <w:pPr>
              <w:rPr>
                <w:rFonts w:ascii="Arial" w:hAnsi="Arial" w:cs="Arial"/>
                <w:sz w:val="22"/>
                <w:szCs w:val="22"/>
              </w:rPr>
            </w:pPr>
            <w:r w:rsidRPr="00FE5FDF">
              <w:rPr>
                <w:rFonts w:ascii="Arial" w:hAnsi="Arial" w:cs="Arial"/>
                <w:sz w:val="22"/>
                <w:szCs w:val="22"/>
              </w:rPr>
              <w:t>Definite Cure*</w:t>
            </w:r>
          </w:p>
        </w:tc>
        <w:tc>
          <w:tcPr>
            <w:tcW w:w="1583" w:type="pct"/>
            <w:vAlign w:val="center"/>
          </w:tcPr>
          <w:p w:rsidR="0008713D" w:rsidRPr="00FE5FDF" w:rsidRDefault="0008713D" w:rsidP="00884475">
            <w:pPr>
              <w:jc w:val="center"/>
              <w:rPr>
                <w:rFonts w:ascii="Arial" w:hAnsi="Arial" w:cs="Arial"/>
                <w:sz w:val="22"/>
                <w:szCs w:val="22"/>
              </w:rPr>
            </w:pPr>
            <w:r w:rsidRPr="00FE5FDF">
              <w:rPr>
                <w:rFonts w:ascii="Arial" w:hAnsi="Arial" w:cs="Arial"/>
                <w:sz w:val="22"/>
                <w:szCs w:val="22"/>
              </w:rPr>
              <w:t>59/89 (66%)</w:t>
            </w:r>
          </w:p>
        </w:tc>
        <w:tc>
          <w:tcPr>
            <w:tcW w:w="1583" w:type="pct"/>
            <w:vAlign w:val="center"/>
          </w:tcPr>
          <w:p w:rsidR="0008713D" w:rsidRPr="00FE5FDF" w:rsidRDefault="0008713D" w:rsidP="00884475">
            <w:pPr>
              <w:jc w:val="center"/>
              <w:rPr>
                <w:rFonts w:ascii="Arial" w:hAnsi="Arial" w:cs="Arial"/>
                <w:sz w:val="22"/>
                <w:szCs w:val="22"/>
              </w:rPr>
            </w:pPr>
            <w:r w:rsidRPr="00FE5FDF">
              <w:rPr>
                <w:rFonts w:ascii="Arial" w:hAnsi="Arial" w:cs="Arial"/>
                <w:sz w:val="22"/>
                <w:szCs w:val="22"/>
              </w:rPr>
              <w:t>13/44 (30%)</w:t>
            </w:r>
          </w:p>
        </w:tc>
      </w:tr>
      <w:tr w:rsidR="0008713D" w:rsidRPr="00FE5FDF" w:rsidTr="00884475">
        <w:tc>
          <w:tcPr>
            <w:tcW w:w="1834" w:type="pct"/>
            <w:vAlign w:val="center"/>
          </w:tcPr>
          <w:p w:rsidR="0008713D" w:rsidRPr="00FE5FDF" w:rsidRDefault="0008713D" w:rsidP="00884475">
            <w:pPr>
              <w:rPr>
                <w:rFonts w:ascii="Arial" w:hAnsi="Arial" w:cs="Arial"/>
                <w:sz w:val="22"/>
                <w:szCs w:val="22"/>
              </w:rPr>
            </w:pPr>
            <w:r w:rsidRPr="00FE5FDF">
              <w:rPr>
                <w:rFonts w:ascii="Arial" w:hAnsi="Arial" w:cs="Arial"/>
                <w:sz w:val="22"/>
                <w:szCs w:val="22"/>
              </w:rPr>
              <w:t xml:space="preserve">      Colombia</w:t>
            </w:r>
          </w:p>
        </w:tc>
        <w:tc>
          <w:tcPr>
            <w:tcW w:w="1583" w:type="pct"/>
            <w:vAlign w:val="center"/>
          </w:tcPr>
          <w:p w:rsidR="0008713D" w:rsidRPr="00FE5FDF" w:rsidRDefault="0008713D" w:rsidP="00884475">
            <w:pPr>
              <w:jc w:val="center"/>
              <w:rPr>
                <w:rFonts w:ascii="Arial" w:hAnsi="Arial" w:cs="Arial"/>
                <w:sz w:val="22"/>
                <w:szCs w:val="22"/>
              </w:rPr>
            </w:pPr>
            <w:r w:rsidRPr="00FE5FDF">
              <w:rPr>
                <w:rFonts w:ascii="Arial" w:hAnsi="Arial" w:cs="Arial"/>
                <w:sz w:val="22"/>
                <w:szCs w:val="22"/>
              </w:rPr>
              <w:t>40/49 (82%)</w:t>
            </w:r>
          </w:p>
        </w:tc>
        <w:tc>
          <w:tcPr>
            <w:tcW w:w="1583" w:type="pct"/>
            <w:vAlign w:val="center"/>
          </w:tcPr>
          <w:p w:rsidR="0008713D" w:rsidRPr="00FE5FDF" w:rsidRDefault="0008713D" w:rsidP="00884475">
            <w:pPr>
              <w:jc w:val="center"/>
              <w:rPr>
                <w:rFonts w:ascii="Arial" w:hAnsi="Arial" w:cs="Arial"/>
                <w:sz w:val="22"/>
                <w:szCs w:val="22"/>
              </w:rPr>
            </w:pPr>
            <w:r w:rsidRPr="00FE5FDF">
              <w:rPr>
                <w:rFonts w:ascii="Arial" w:hAnsi="Arial" w:cs="Arial"/>
                <w:sz w:val="22"/>
                <w:szCs w:val="22"/>
              </w:rPr>
              <w:t>9/24 (38%)</w:t>
            </w:r>
          </w:p>
        </w:tc>
      </w:tr>
      <w:tr w:rsidR="0008713D" w:rsidRPr="00FE5FDF" w:rsidTr="00884475">
        <w:tc>
          <w:tcPr>
            <w:tcW w:w="1834" w:type="pct"/>
            <w:vAlign w:val="center"/>
          </w:tcPr>
          <w:p w:rsidR="0008713D" w:rsidRPr="00FE5FDF" w:rsidRDefault="0008713D" w:rsidP="00884475">
            <w:pPr>
              <w:rPr>
                <w:rFonts w:ascii="Arial" w:hAnsi="Arial" w:cs="Arial"/>
                <w:sz w:val="22"/>
                <w:szCs w:val="22"/>
              </w:rPr>
            </w:pPr>
            <w:r w:rsidRPr="00FE5FDF">
              <w:rPr>
                <w:rFonts w:ascii="Arial" w:hAnsi="Arial" w:cs="Arial"/>
                <w:sz w:val="22"/>
                <w:szCs w:val="22"/>
              </w:rPr>
              <w:t xml:space="preserve">      Guatemala</w:t>
            </w:r>
          </w:p>
        </w:tc>
        <w:tc>
          <w:tcPr>
            <w:tcW w:w="1583" w:type="pct"/>
            <w:vAlign w:val="center"/>
          </w:tcPr>
          <w:p w:rsidR="0008713D" w:rsidRPr="00FE5FDF" w:rsidRDefault="0008713D" w:rsidP="00884475">
            <w:pPr>
              <w:jc w:val="center"/>
              <w:rPr>
                <w:rFonts w:ascii="Arial" w:hAnsi="Arial" w:cs="Arial"/>
                <w:sz w:val="22"/>
                <w:szCs w:val="22"/>
              </w:rPr>
            </w:pPr>
            <w:r w:rsidRPr="00FE5FDF">
              <w:rPr>
                <w:rFonts w:ascii="Arial" w:hAnsi="Arial" w:cs="Arial"/>
                <w:sz w:val="22"/>
                <w:szCs w:val="22"/>
              </w:rPr>
              <w:t>19/40 (48%)</w:t>
            </w:r>
          </w:p>
        </w:tc>
        <w:tc>
          <w:tcPr>
            <w:tcW w:w="1583" w:type="pct"/>
            <w:vAlign w:val="center"/>
          </w:tcPr>
          <w:p w:rsidR="0008713D" w:rsidRPr="00FE5FDF" w:rsidRDefault="0008713D" w:rsidP="00884475">
            <w:pPr>
              <w:jc w:val="center"/>
              <w:rPr>
                <w:rFonts w:ascii="Arial" w:hAnsi="Arial" w:cs="Arial"/>
                <w:sz w:val="22"/>
                <w:szCs w:val="22"/>
              </w:rPr>
            </w:pPr>
            <w:r w:rsidRPr="00FE5FDF">
              <w:rPr>
                <w:rFonts w:ascii="Arial" w:hAnsi="Arial" w:cs="Arial"/>
                <w:sz w:val="22"/>
                <w:szCs w:val="22"/>
              </w:rPr>
              <w:t>4/20 (20%)</w:t>
            </w:r>
          </w:p>
        </w:tc>
      </w:tr>
    </w:tbl>
    <w:p w:rsidR="0008713D" w:rsidRPr="00FE5FDF" w:rsidRDefault="0008713D" w:rsidP="0008713D">
      <w:pPr>
        <w:pStyle w:val="BodyText"/>
        <w:rPr>
          <w:rFonts w:ascii="Arial" w:hAnsi="Arial" w:cs="Arial"/>
          <w:sz w:val="22"/>
          <w:szCs w:val="22"/>
          <w:highlight w:val="yellow"/>
        </w:rPr>
      </w:pPr>
      <w:r w:rsidRPr="00FE5FDF">
        <w:rPr>
          <w:rFonts w:ascii="Arial" w:hAnsi="Arial" w:cs="Arial"/>
          <w:sz w:val="22"/>
          <w:szCs w:val="22"/>
        </w:rPr>
        <w:t>* The difference (95% CI) between groups is 36.8% (20.1%, 53.4%) with P-value&lt;0.0001.</w:t>
      </w:r>
    </w:p>
    <w:p w:rsidR="0008713D" w:rsidRPr="00FE5FDF" w:rsidRDefault="0008713D" w:rsidP="00DB6FB8">
      <w:pPr>
        <w:autoSpaceDE w:val="0"/>
        <w:autoSpaceDN w:val="0"/>
        <w:adjustRightInd w:val="0"/>
        <w:rPr>
          <w:rFonts w:ascii="Arial" w:hAnsi="Arial" w:cs="Arial"/>
          <w:sz w:val="22"/>
          <w:szCs w:val="22"/>
          <w:lang w:eastAsia="en-US"/>
        </w:rPr>
      </w:pPr>
    </w:p>
    <w:p w:rsidR="0008713D" w:rsidRPr="00FE5FDF" w:rsidRDefault="0008713D" w:rsidP="0008713D">
      <w:pPr>
        <w:pStyle w:val="BodyText"/>
        <w:rPr>
          <w:rFonts w:ascii="Arial" w:hAnsi="Arial" w:cs="Arial"/>
          <w:sz w:val="22"/>
          <w:szCs w:val="22"/>
        </w:rPr>
      </w:pPr>
      <w:r w:rsidRPr="00FE5FDF">
        <w:rPr>
          <w:rFonts w:ascii="Arial" w:hAnsi="Arial" w:cs="Arial"/>
          <w:sz w:val="22"/>
          <w:szCs w:val="22"/>
        </w:rPr>
        <w:t xml:space="preserve">An additional study of IMPAVIDO was conducted in Bahia and Manaus, two regions in Brazil where </w:t>
      </w:r>
      <w:r w:rsidRPr="00FE5FDF">
        <w:rPr>
          <w:rFonts w:ascii="Arial" w:hAnsi="Arial" w:cs="Arial"/>
          <w:i/>
          <w:sz w:val="22"/>
          <w:szCs w:val="22"/>
        </w:rPr>
        <w:t>L. braziliensis</w:t>
      </w:r>
      <w:r w:rsidRPr="00FE5FDF">
        <w:rPr>
          <w:rFonts w:ascii="Arial" w:hAnsi="Arial" w:cs="Arial"/>
          <w:sz w:val="22"/>
          <w:szCs w:val="22"/>
        </w:rPr>
        <w:t xml:space="preserve"> and </w:t>
      </w:r>
      <w:r w:rsidRPr="00FE5FDF">
        <w:rPr>
          <w:rFonts w:ascii="Arial" w:hAnsi="Arial" w:cs="Arial"/>
          <w:i/>
          <w:sz w:val="22"/>
          <w:szCs w:val="22"/>
        </w:rPr>
        <w:t>L. guyanensis</w:t>
      </w:r>
      <w:r w:rsidRPr="00FE5FDF">
        <w:rPr>
          <w:rFonts w:ascii="Arial" w:hAnsi="Arial" w:cs="Arial"/>
          <w:sz w:val="22"/>
          <w:szCs w:val="22"/>
        </w:rPr>
        <w:t xml:space="preserve"> are the prevalent infecting pathogens.  </w:t>
      </w:r>
      <w:r w:rsidR="00863846" w:rsidRPr="00FE5FDF">
        <w:rPr>
          <w:rFonts w:ascii="Arial" w:hAnsi="Arial" w:cs="Arial"/>
          <w:sz w:val="22"/>
          <w:szCs w:val="22"/>
        </w:rPr>
        <w:t>P</w:t>
      </w:r>
      <w:r w:rsidRPr="00FE5FDF">
        <w:rPr>
          <w:rFonts w:ascii="Arial" w:hAnsi="Arial" w:cs="Arial"/>
          <w:sz w:val="22"/>
          <w:szCs w:val="22"/>
        </w:rPr>
        <w:t>atients</w:t>
      </w:r>
      <w:r w:rsidR="00863846" w:rsidRPr="00FE5FDF">
        <w:rPr>
          <w:rFonts w:ascii="Arial" w:hAnsi="Arial" w:cs="Arial"/>
          <w:sz w:val="22"/>
          <w:szCs w:val="22"/>
        </w:rPr>
        <w:t>,</w:t>
      </w:r>
      <w:r w:rsidRPr="00FE5FDF">
        <w:rPr>
          <w:rFonts w:ascii="Arial" w:hAnsi="Arial" w:cs="Arial"/>
          <w:sz w:val="22"/>
          <w:szCs w:val="22"/>
        </w:rPr>
        <w:t xml:space="preserve"> aged 12-65 years</w:t>
      </w:r>
      <w:r w:rsidR="00863846" w:rsidRPr="00FE5FDF">
        <w:rPr>
          <w:rFonts w:ascii="Arial" w:hAnsi="Arial" w:cs="Arial"/>
          <w:sz w:val="22"/>
          <w:szCs w:val="22"/>
        </w:rPr>
        <w:t>,</w:t>
      </w:r>
      <w:r w:rsidRPr="00FE5FDF">
        <w:rPr>
          <w:rFonts w:ascii="Arial" w:hAnsi="Arial" w:cs="Arial"/>
          <w:sz w:val="22"/>
          <w:szCs w:val="22"/>
        </w:rPr>
        <w:t xml:space="preserve"> received IMPAVIDO orally for 28 days. </w:t>
      </w:r>
      <w:r w:rsidR="00863846" w:rsidRPr="00FE5FDF">
        <w:rPr>
          <w:rFonts w:ascii="Arial" w:hAnsi="Arial" w:cs="Arial"/>
          <w:sz w:val="22"/>
          <w:szCs w:val="22"/>
        </w:rPr>
        <w:t xml:space="preserve">The </w:t>
      </w:r>
      <w:r w:rsidRPr="00FE5FDF">
        <w:rPr>
          <w:rFonts w:ascii="Arial" w:hAnsi="Arial" w:cs="Arial"/>
          <w:sz w:val="22"/>
          <w:szCs w:val="22"/>
        </w:rPr>
        <w:t>target dose was 2.5 mg/kg/day: patients weighing 15-29 kg received 50 mg once daily, patients weighing 30-45 kg received 50 twice mg daily and patients weighing &gt; 46 kg received 50 mg three times daily.  The efficacy criteria were initial cure (complete re-epithelialization of the ulcer at 2 months after the end of therapy) followed by definite cure (complete re-epithelialization at 6 months after the end of therapy).  Definit</w:t>
      </w:r>
      <w:r w:rsidR="00D3784B" w:rsidRPr="00FE5FDF">
        <w:rPr>
          <w:rFonts w:ascii="Arial" w:hAnsi="Arial" w:cs="Arial"/>
          <w:sz w:val="22"/>
          <w:szCs w:val="22"/>
        </w:rPr>
        <w:t>iv</w:t>
      </w:r>
      <w:r w:rsidRPr="00FE5FDF">
        <w:rPr>
          <w:rFonts w:ascii="Arial" w:hAnsi="Arial" w:cs="Arial"/>
          <w:sz w:val="22"/>
          <w:szCs w:val="22"/>
        </w:rPr>
        <w:t>e cure rate in patients aged ≥12 years was 27/40 (67.5%) for Manaus, Brazil and 34/40 (85%) for Bahia, Brazil.</w:t>
      </w:r>
    </w:p>
    <w:p w:rsidR="00E3688C" w:rsidRPr="00FE5FDF" w:rsidRDefault="00E3688C" w:rsidP="00DB6FB8">
      <w:pPr>
        <w:autoSpaceDE w:val="0"/>
        <w:autoSpaceDN w:val="0"/>
        <w:adjustRightInd w:val="0"/>
        <w:rPr>
          <w:rFonts w:ascii="Arial" w:hAnsi="Arial" w:cs="Arial"/>
          <w:bCs/>
          <w:sz w:val="22"/>
          <w:szCs w:val="22"/>
          <w:lang w:eastAsia="en-US"/>
        </w:rPr>
      </w:pPr>
    </w:p>
    <w:p w:rsidR="00D3784B" w:rsidRPr="00FE5FDF" w:rsidRDefault="00D3784B" w:rsidP="006E709C">
      <w:pPr>
        <w:autoSpaceDE w:val="0"/>
        <w:autoSpaceDN w:val="0"/>
        <w:adjustRightInd w:val="0"/>
        <w:rPr>
          <w:rFonts w:ascii="Arial" w:hAnsi="Arial" w:cs="Arial"/>
          <w:bCs/>
          <w:sz w:val="22"/>
          <w:szCs w:val="22"/>
          <w:u w:val="single"/>
          <w:lang w:eastAsia="en-US"/>
        </w:rPr>
      </w:pPr>
    </w:p>
    <w:p w:rsidR="006E709C" w:rsidRPr="00FE5FDF" w:rsidRDefault="00CD724C" w:rsidP="00C303B1">
      <w:pPr>
        <w:pStyle w:val="Heading2"/>
        <w:rPr>
          <w:u w:val="single"/>
          <w:lang w:eastAsia="en-US"/>
        </w:rPr>
      </w:pPr>
      <w:r w:rsidRPr="00FE5FDF">
        <w:rPr>
          <w:lang w:eastAsia="en-US"/>
        </w:rPr>
        <w:t>4.2</w:t>
      </w:r>
      <w:r w:rsidR="0037114E" w:rsidRPr="00FE5FDF">
        <w:rPr>
          <w:lang w:eastAsia="en-US"/>
        </w:rPr>
        <w:t>.2</w:t>
      </w:r>
      <w:r w:rsidRPr="00FE5FDF">
        <w:rPr>
          <w:lang w:eastAsia="en-US"/>
        </w:rPr>
        <w:t xml:space="preserve"> </w:t>
      </w:r>
      <w:bookmarkStart w:id="31" w:name="Efficacy_in_Mucosal_Leishmaniasis"/>
      <w:r w:rsidRPr="00FE5FDF">
        <w:rPr>
          <w:lang w:eastAsia="en-US"/>
        </w:rPr>
        <w:t xml:space="preserve">Efficacy in </w:t>
      </w:r>
      <w:r w:rsidR="006E709C" w:rsidRPr="00FE5FDF">
        <w:rPr>
          <w:lang w:eastAsia="en-US"/>
        </w:rPr>
        <w:t>Mucosal Leishmaniasis</w:t>
      </w:r>
      <w:bookmarkEnd w:id="31"/>
    </w:p>
    <w:p w:rsidR="0008713D" w:rsidRPr="00FE5FDF" w:rsidRDefault="006E709C">
      <w:pPr>
        <w:autoSpaceDE w:val="0"/>
        <w:autoSpaceDN w:val="0"/>
        <w:adjustRightInd w:val="0"/>
        <w:rPr>
          <w:rFonts w:ascii="Arial" w:hAnsi="Arial" w:cs="Arial"/>
          <w:sz w:val="22"/>
          <w:szCs w:val="22"/>
          <w:lang w:eastAsia="en-US"/>
        </w:rPr>
      </w:pPr>
      <w:r w:rsidRPr="00FE5FDF">
        <w:rPr>
          <w:rFonts w:ascii="Arial" w:hAnsi="Arial" w:cs="Arial"/>
          <w:sz w:val="22"/>
          <w:szCs w:val="22"/>
          <w:lang w:eastAsia="en-US"/>
        </w:rPr>
        <w:lastRenderedPageBreak/>
        <w:t xml:space="preserve">No comparative trials of </w:t>
      </w:r>
      <w:r w:rsidR="00DB6FB8" w:rsidRPr="00FE5FDF">
        <w:rPr>
          <w:rFonts w:ascii="Arial" w:hAnsi="Arial" w:cs="Arial"/>
          <w:sz w:val="22"/>
          <w:szCs w:val="22"/>
          <w:lang w:eastAsia="en-US"/>
        </w:rPr>
        <w:t>IMPAVIDO</w:t>
      </w:r>
      <w:r w:rsidRPr="00FE5FDF">
        <w:rPr>
          <w:rFonts w:ascii="Arial" w:hAnsi="Arial" w:cs="Arial"/>
          <w:sz w:val="22"/>
          <w:szCs w:val="22"/>
          <w:lang w:eastAsia="en-US"/>
        </w:rPr>
        <w:t xml:space="preserve"> </w:t>
      </w:r>
      <w:r w:rsidRPr="00FE5FDF">
        <w:rPr>
          <w:rFonts w:ascii="Arial" w:hAnsi="Arial" w:cs="Arial"/>
          <w:i/>
          <w:iCs/>
          <w:sz w:val="22"/>
          <w:szCs w:val="22"/>
          <w:lang w:eastAsia="en-US"/>
        </w:rPr>
        <w:t>vs</w:t>
      </w:r>
      <w:r w:rsidRPr="00FE5FDF">
        <w:rPr>
          <w:rFonts w:ascii="Arial" w:hAnsi="Arial" w:cs="Arial"/>
          <w:sz w:val="22"/>
          <w:szCs w:val="22"/>
          <w:lang w:eastAsia="en-US"/>
        </w:rPr>
        <w:t xml:space="preserve"> amphotericin B, liposomal amphotericin B</w:t>
      </w:r>
      <w:r w:rsidR="000E62C3" w:rsidRPr="00FE5FDF">
        <w:rPr>
          <w:rFonts w:ascii="Arial" w:hAnsi="Arial" w:cs="Arial"/>
          <w:sz w:val="22"/>
          <w:szCs w:val="22"/>
          <w:lang w:eastAsia="en-US"/>
        </w:rPr>
        <w:t xml:space="preserve">, or </w:t>
      </w:r>
      <w:r w:rsidR="00863846" w:rsidRPr="00FE5FDF">
        <w:rPr>
          <w:rFonts w:ascii="Arial" w:hAnsi="Arial" w:cs="Arial"/>
          <w:sz w:val="22"/>
          <w:szCs w:val="22"/>
          <w:lang w:eastAsia="en-US"/>
        </w:rPr>
        <w:t xml:space="preserve">topical </w:t>
      </w:r>
      <w:r w:rsidRPr="00FE5FDF">
        <w:rPr>
          <w:rFonts w:ascii="Arial" w:hAnsi="Arial" w:cs="Arial"/>
          <w:sz w:val="22"/>
          <w:szCs w:val="22"/>
          <w:lang w:eastAsia="en-US"/>
        </w:rPr>
        <w:t>paromomycin have been performed</w:t>
      </w:r>
      <w:r w:rsidR="003D3732" w:rsidRPr="00FE5FDF">
        <w:rPr>
          <w:rFonts w:ascii="Arial" w:hAnsi="Arial" w:cs="Arial"/>
          <w:sz w:val="22"/>
          <w:szCs w:val="22"/>
          <w:lang w:eastAsia="en-US"/>
        </w:rPr>
        <w:t xml:space="preserve"> in ML</w:t>
      </w:r>
      <w:r w:rsidRPr="00FE5FDF">
        <w:rPr>
          <w:rFonts w:ascii="Arial" w:hAnsi="Arial" w:cs="Arial"/>
          <w:sz w:val="22"/>
          <w:szCs w:val="22"/>
          <w:lang w:eastAsia="en-US"/>
        </w:rPr>
        <w:t xml:space="preserve">. </w:t>
      </w:r>
      <w:r w:rsidR="00D3784B" w:rsidRPr="00FE5FDF">
        <w:rPr>
          <w:rFonts w:ascii="Arial" w:hAnsi="Arial" w:cs="Arial"/>
          <w:sz w:val="22"/>
          <w:szCs w:val="22"/>
          <w:lang w:eastAsia="en-US"/>
        </w:rPr>
        <w:t>However, t</w:t>
      </w:r>
      <w:r w:rsidRPr="00FE5FDF">
        <w:rPr>
          <w:rFonts w:ascii="Arial" w:hAnsi="Arial" w:cs="Arial"/>
          <w:sz w:val="22"/>
          <w:szCs w:val="22"/>
          <w:lang w:eastAsia="en-US"/>
        </w:rPr>
        <w:t xml:space="preserve">he </w:t>
      </w:r>
      <w:r w:rsidR="00DB6FB8" w:rsidRPr="00FE5FDF">
        <w:rPr>
          <w:rFonts w:ascii="Arial" w:hAnsi="Arial" w:cs="Arial"/>
          <w:sz w:val="22"/>
          <w:szCs w:val="22"/>
          <w:lang w:eastAsia="en-US"/>
        </w:rPr>
        <w:t>IMPAVIDO</w:t>
      </w:r>
      <w:r w:rsidRPr="00FE5FDF">
        <w:rPr>
          <w:rFonts w:ascii="Arial" w:hAnsi="Arial" w:cs="Arial"/>
          <w:sz w:val="22"/>
          <w:szCs w:val="22"/>
          <w:lang w:eastAsia="en-US"/>
        </w:rPr>
        <w:t xml:space="preserve"> data from Bolivia </w:t>
      </w:r>
      <w:r w:rsidR="003D3732" w:rsidRPr="00FE5FDF">
        <w:rPr>
          <w:rFonts w:ascii="Arial" w:hAnsi="Arial" w:cs="Arial"/>
          <w:sz w:val="22"/>
          <w:szCs w:val="22"/>
          <w:lang w:eastAsia="en-US"/>
        </w:rPr>
        <w:t xml:space="preserve">(described below) </w:t>
      </w:r>
      <w:r w:rsidRPr="00FE5FDF">
        <w:rPr>
          <w:rFonts w:ascii="Arial" w:hAnsi="Arial" w:cs="Arial"/>
          <w:sz w:val="22"/>
          <w:szCs w:val="22"/>
          <w:lang w:eastAsia="en-US"/>
        </w:rPr>
        <w:t xml:space="preserve">suggests </w:t>
      </w:r>
      <w:r w:rsidR="00DB6FB8" w:rsidRPr="00FE5FDF">
        <w:rPr>
          <w:rFonts w:ascii="Arial" w:hAnsi="Arial" w:cs="Arial"/>
          <w:sz w:val="22"/>
          <w:szCs w:val="22"/>
          <w:lang w:eastAsia="en-US"/>
        </w:rPr>
        <w:t>it</w:t>
      </w:r>
      <w:r w:rsidRPr="00FE5FDF">
        <w:rPr>
          <w:rFonts w:ascii="Arial" w:hAnsi="Arial" w:cs="Arial"/>
          <w:sz w:val="22"/>
          <w:szCs w:val="22"/>
          <w:lang w:eastAsia="en-US"/>
        </w:rPr>
        <w:t xml:space="preserve"> is as</w:t>
      </w:r>
      <w:r w:rsidR="003D3732" w:rsidRPr="00FE5FDF">
        <w:rPr>
          <w:rFonts w:ascii="Arial" w:hAnsi="Arial" w:cs="Arial"/>
          <w:sz w:val="22"/>
          <w:szCs w:val="22"/>
          <w:lang w:eastAsia="en-US"/>
        </w:rPr>
        <w:t xml:space="preserve"> least as</w:t>
      </w:r>
      <w:r w:rsidRPr="00FE5FDF">
        <w:rPr>
          <w:rFonts w:ascii="Arial" w:hAnsi="Arial" w:cs="Arial"/>
          <w:sz w:val="22"/>
          <w:szCs w:val="22"/>
          <w:lang w:eastAsia="en-US"/>
        </w:rPr>
        <w:t xml:space="preserve"> effective as historic values for antimony, amphotericin B, and liposomal</w:t>
      </w:r>
      <w:r w:rsidR="00863846" w:rsidRPr="00FE5FDF">
        <w:rPr>
          <w:rFonts w:ascii="Arial" w:hAnsi="Arial" w:cs="Arial"/>
          <w:sz w:val="22"/>
          <w:szCs w:val="22"/>
          <w:lang w:eastAsia="en-US"/>
        </w:rPr>
        <w:t xml:space="preserve"> </w:t>
      </w:r>
      <w:r w:rsidRPr="00FE5FDF">
        <w:rPr>
          <w:rFonts w:ascii="Arial" w:hAnsi="Arial" w:cs="Arial"/>
          <w:sz w:val="22"/>
          <w:szCs w:val="22"/>
          <w:lang w:eastAsia="en-US"/>
        </w:rPr>
        <w:t>amphotericin B</w:t>
      </w:r>
      <w:r w:rsidR="003D3732" w:rsidRPr="00FE5FDF">
        <w:rPr>
          <w:rFonts w:ascii="Arial" w:hAnsi="Arial" w:cs="Arial"/>
          <w:sz w:val="22"/>
          <w:szCs w:val="22"/>
          <w:lang w:eastAsia="en-US"/>
        </w:rPr>
        <w:t xml:space="preserve"> without the complications of IV administration.</w:t>
      </w:r>
      <w:r w:rsidRPr="00FE5FDF">
        <w:rPr>
          <w:rFonts w:ascii="Arial" w:hAnsi="Arial" w:cs="Arial"/>
          <w:sz w:val="22"/>
          <w:szCs w:val="22"/>
          <w:lang w:eastAsia="en-US"/>
        </w:rPr>
        <w:t xml:space="preserve"> </w:t>
      </w:r>
    </w:p>
    <w:p w:rsidR="0008713D" w:rsidRPr="00FE5FDF" w:rsidRDefault="0008713D" w:rsidP="006E709C">
      <w:pPr>
        <w:autoSpaceDE w:val="0"/>
        <w:autoSpaceDN w:val="0"/>
        <w:adjustRightInd w:val="0"/>
        <w:rPr>
          <w:rFonts w:ascii="Arial" w:hAnsi="Arial" w:cs="Arial"/>
          <w:sz w:val="22"/>
          <w:szCs w:val="22"/>
          <w:lang w:eastAsia="en-US"/>
        </w:rPr>
      </w:pPr>
    </w:p>
    <w:p w:rsidR="0008713D" w:rsidRPr="00FE5FDF" w:rsidRDefault="0008713D" w:rsidP="0008713D">
      <w:pPr>
        <w:pStyle w:val="BodyText"/>
        <w:rPr>
          <w:rFonts w:ascii="Arial" w:hAnsi="Arial" w:cs="Arial"/>
          <w:sz w:val="22"/>
          <w:szCs w:val="22"/>
        </w:rPr>
      </w:pPr>
      <w:r w:rsidRPr="00FE5FDF">
        <w:rPr>
          <w:rFonts w:ascii="Arial" w:hAnsi="Arial" w:cs="Arial"/>
          <w:sz w:val="22"/>
          <w:szCs w:val="22"/>
        </w:rPr>
        <w:t xml:space="preserve">A single arm study was conducted to evaluate the efficacy of IMPAVIDO capsules for the treatment of mucosal leishmaniasis. The study was conducted in Bolivia where </w:t>
      </w:r>
      <w:r w:rsidRPr="00FE5FDF">
        <w:rPr>
          <w:rFonts w:ascii="Arial" w:hAnsi="Arial" w:cs="Arial"/>
          <w:i/>
          <w:sz w:val="22"/>
          <w:szCs w:val="22"/>
        </w:rPr>
        <w:t>L. braziliensis</w:t>
      </w:r>
      <w:r w:rsidRPr="00FE5FDF">
        <w:rPr>
          <w:rFonts w:ascii="Arial" w:hAnsi="Arial" w:cs="Arial"/>
          <w:sz w:val="22"/>
          <w:szCs w:val="22"/>
        </w:rPr>
        <w:t xml:space="preserve"> is epidemiologically the prevalent species.</w:t>
      </w:r>
    </w:p>
    <w:p w:rsidR="0008713D" w:rsidRPr="00FE5FDF" w:rsidRDefault="0008713D" w:rsidP="0008713D">
      <w:pPr>
        <w:pStyle w:val="BodyText"/>
        <w:rPr>
          <w:rFonts w:ascii="Arial" w:hAnsi="Arial" w:cs="Arial"/>
          <w:color w:val="800000"/>
          <w:sz w:val="22"/>
          <w:szCs w:val="22"/>
        </w:rPr>
      </w:pPr>
      <w:r w:rsidRPr="00FE5FDF">
        <w:rPr>
          <w:rFonts w:ascii="Arial" w:hAnsi="Arial" w:cs="Arial"/>
          <w:sz w:val="22"/>
          <w:szCs w:val="22"/>
        </w:rPr>
        <w:t xml:space="preserve">Seventy nine (79) patients </w:t>
      </w:r>
      <w:r w:rsidRPr="00FE5FDF">
        <w:rPr>
          <w:rFonts w:ascii="Arial" w:hAnsi="Arial" w:cs="Arial"/>
          <w:sz w:val="22"/>
          <w:szCs w:val="22"/>
        </w:rPr>
        <w:sym w:font="Symbol" w:char="F0B3"/>
      </w:r>
      <w:r w:rsidRPr="00FE5FDF">
        <w:rPr>
          <w:rFonts w:ascii="Arial" w:hAnsi="Arial" w:cs="Arial"/>
          <w:sz w:val="22"/>
          <w:szCs w:val="22"/>
        </w:rPr>
        <w:t>18 years of age with a cutaneous leishmaniasis scar plus parasites observed or cultured from lesion material or a positive skin test, and</w:t>
      </w:r>
      <w:r w:rsidRPr="00FE5FDF">
        <w:rPr>
          <w:rFonts w:ascii="Arial" w:hAnsi="Arial" w:cs="Arial"/>
          <w:color w:val="800000"/>
          <w:sz w:val="22"/>
          <w:szCs w:val="22"/>
        </w:rPr>
        <w:t xml:space="preserve"> </w:t>
      </w:r>
      <w:r w:rsidRPr="00FE5FDF">
        <w:rPr>
          <w:rFonts w:ascii="Arial" w:hAnsi="Arial" w:cs="Arial"/>
          <w:sz w:val="22"/>
          <w:szCs w:val="22"/>
        </w:rPr>
        <w:t>no clinically significant concomitant disease received miltefosine at a target dose of 2.5 mg/kg/day for 28 days.</w:t>
      </w:r>
      <w:r w:rsidRPr="00FE5FDF">
        <w:rPr>
          <w:rFonts w:ascii="Arial" w:hAnsi="Arial" w:cs="Arial"/>
          <w:color w:val="800000"/>
          <w:sz w:val="22"/>
          <w:szCs w:val="22"/>
        </w:rPr>
        <w:t xml:space="preserve">  </w:t>
      </w:r>
    </w:p>
    <w:p w:rsidR="0008713D" w:rsidRPr="00FE5FDF" w:rsidRDefault="0008713D" w:rsidP="0008713D">
      <w:pPr>
        <w:pStyle w:val="BodyText"/>
        <w:rPr>
          <w:rFonts w:ascii="Arial" w:hAnsi="Arial" w:cs="Arial"/>
          <w:sz w:val="22"/>
          <w:szCs w:val="22"/>
        </w:rPr>
      </w:pPr>
      <w:r w:rsidRPr="00FE5FDF">
        <w:rPr>
          <w:rFonts w:ascii="Arial" w:hAnsi="Arial" w:cs="Arial"/>
          <w:sz w:val="22"/>
          <w:szCs w:val="22"/>
        </w:rPr>
        <w:t xml:space="preserve">By 12 months after the end of therapy, 49 of the patients (62%) had complete resolution of edema, erythema, infiltration and erosion from the involved mucosal sites.   </w:t>
      </w:r>
    </w:p>
    <w:p w:rsidR="0008713D" w:rsidRPr="00FE5FDF" w:rsidRDefault="0008713D" w:rsidP="006E709C">
      <w:pPr>
        <w:autoSpaceDE w:val="0"/>
        <w:autoSpaceDN w:val="0"/>
        <w:adjustRightInd w:val="0"/>
        <w:rPr>
          <w:rFonts w:ascii="Arial" w:hAnsi="Arial" w:cs="Arial"/>
          <w:sz w:val="22"/>
          <w:szCs w:val="22"/>
          <w:lang w:eastAsia="en-US"/>
        </w:rPr>
      </w:pPr>
    </w:p>
    <w:p w:rsidR="00DB6FB8" w:rsidRPr="00FE5FDF" w:rsidRDefault="00361ECD" w:rsidP="00C303B1">
      <w:pPr>
        <w:pStyle w:val="Heading2"/>
        <w:rPr>
          <w:lang w:eastAsia="en-US"/>
        </w:rPr>
      </w:pPr>
      <w:r w:rsidRPr="00FE5FDF">
        <w:rPr>
          <w:lang w:eastAsia="en-US"/>
        </w:rPr>
        <w:t>4</w:t>
      </w:r>
      <w:r w:rsidR="0037114E" w:rsidRPr="00FE5FDF">
        <w:rPr>
          <w:lang w:eastAsia="en-US"/>
        </w:rPr>
        <w:t>.2.3</w:t>
      </w:r>
      <w:r w:rsidR="00323355" w:rsidRPr="00FE5FDF">
        <w:rPr>
          <w:lang w:eastAsia="en-US"/>
        </w:rPr>
        <w:t xml:space="preserve"> </w:t>
      </w:r>
      <w:bookmarkStart w:id="32" w:name="Efficacy_in_Visceral_Leishmaniasis"/>
      <w:r w:rsidR="00323355" w:rsidRPr="00FE5FDF">
        <w:rPr>
          <w:lang w:eastAsia="en-US"/>
        </w:rPr>
        <w:t xml:space="preserve">Efficacy in </w:t>
      </w:r>
      <w:r w:rsidR="00DB6FB8" w:rsidRPr="00FE5FDF">
        <w:rPr>
          <w:lang w:eastAsia="en-US"/>
        </w:rPr>
        <w:t>Visceral Leishmaniasis</w:t>
      </w:r>
    </w:p>
    <w:bookmarkEnd w:id="32"/>
    <w:p w:rsidR="00DB6FB8" w:rsidRPr="00FE5FDF" w:rsidRDefault="000A3546" w:rsidP="00DB6FB8">
      <w:pPr>
        <w:autoSpaceDE w:val="0"/>
        <w:autoSpaceDN w:val="0"/>
        <w:adjustRightInd w:val="0"/>
        <w:rPr>
          <w:rFonts w:ascii="Arial" w:hAnsi="Arial" w:cs="Arial"/>
          <w:sz w:val="22"/>
          <w:szCs w:val="22"/>
          <w:lang w:eastAsia="en-US"/>
        </w:rPr>
      </w:pPr>
      <w:r w:rsidRPr="00FE5FDF">
        <w:rPr>
          <w:rFonts w:ascii="Arial" w:hAnsi="Arial" w:cs="Arial"/>
          <w:sz w:val="22"/>
          <w:szCs w:val="22"/>
        </w:rPr>
        <w:t xml:space="preserve">One Phase 3 trial comparing IMPAVIDO vs. amphotericin B was conducted in patients ≥ 12 years of age in Bihar, India, an area where </w:t>
      </w:r>
      <w:r w:rsidRPr="00FE5FDF">
        <w:rPr>
          <w:rFonts w:ascii="Arial" w:hAnsi="Arial" w:cs="Arial"/>
          <w:i/>
          <w:sz w:val="22"/>
          <w:szCs w:val="22"/>
        </w:rPr>
        <w:t>L. donovani</w:t>
      </w:r>
      <w:r w:rsidRPr="00FE5FDF">
        <w:rPr>
          <w:rFonts w:ascii="Arial" w:hAnsi="Arial" w:cs="Arial"/>
          <w:sz w:val="22"/>
          <w:szCs w:val="22"/>
        </w:rPr>
        <w:t xml:space="preserve"> is known epidemiologically to be the prevalent infecting species. Cure was achieved in 98% of patients in each arm. </w:t>
      </w:r>
      <w:r w:rsidR="00DB6FB8" w:rsidRPr="00FE5FDF">
        <w:rPr>
          <w:rFonts w:ascii="Arial" w:hAnsi="Arial" w:cs="Arial"/>
          <w:sz w:val="22"/>
          <w:szCs w:val="22"/>
          <w:lang w:eastAsia="en-US"/>
        </w:rPr>
        <w:t xml:space="preserve"> </w:t>
      </w:r>
      <w:r w:rsidR="00223F11" w:rsidRPr="00FE5FDF">
        <w:rPr>
          <w:rFonts w:ascii="Arial" w:hAnsi="Arial" w:cs="Arial"/>
          <w:sz w:val="22"/>
          <w:szCs w:val="22"/>
          <w:lang w:eastAsia="en-US"/>
        </w:rPr>
        <w:t>Both agents are</w:t>
      </w:r>
      <w:r w:rsidR="00DB6FB8" w:rsidRPr="00FE5FDF">
        <w:rPr>
          <w:rFonts w:ascii="Arial" w:hAnsi="Arial" w:cs="Arial"/>
          <w:sz w:val="22"/>
          <w:szCs w:val="22"/>
          <w:lang w:eastAsia="en-US"/>
        </w:rPr>
        <w:t xml:space="preserve"> approved for this indication in the U.S.</w:t>
      </w:r>
      <w:r w:rsidR="003D3732" w:rsidRPr="00FE5FDF">
        <w:rPr>
          <w:rFonts w:ascii="Arial" w:hAnsi="Arial" w:cs="Arial"/>
          <w:sz w:val="22"/>
          <w:szCs w:val="22"/>
          <w:lang w:eastAsia="en-US"/>
        </w:rPr>
        <w:t>, although IMPAVIDO is oral and amphotericin B is for IV administration.</w:t>
      </w:r>
    </w:p>
    <w:p w:rsidR="0008713D" w:rsidRPr="00FE5FDF" w:rsidRDefault="0008713D" w:rsidP="00DB6FB8">
      <w:pPr>
        <w:autoSpaceDE w:val="0"/>
        <w:autoSpaceDN w:val="0"/>
        <w:adjustRightInd w:val="0"/>
        <w:rPr>
          <w:rFonts w:ascii="Arial" w:hAnsi="Arial" w:cs="Arial"/>
          <w:sz w:val="22"/>
          <w:szCs w:val="22"/>
          <w:lang w:eastAsia="en-US"/>
        </w:rPr>
      </w:pPr>
    </w:p>
    <w:p w:rsidR="000A3546" w:rsidRPr="00FE5FDF" w:rsidRDefault="000A3546" w:rsidP="000A3546">
      <w:pPr>
        <w:pStyle w:val="Caption"/>
        <w:keepNext/>
        <w:rPr>
          <w:rFonts w:ascii="Arial" w:hAnsi="Arial" w:cs="Arial"/>
          <w:bCs w:val="0"/>
          <w:sz w:val="22"/>
          <w:szCs w:val="22"/>
        </w:rPr>
      </w:pPr>
      <w:r w:rsidRPr="00FE5FDF">
        <w:rPr>
          <w:rFonts w:ascii="Arial" w:hAnsi="Arial" w:cs="Arial"/>
          <w:sz w:val="22"/>
          <w:szCs w:val="22"/>
        </w:rPr>
        <w:t xml:space="preserve"> </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5"/>
        <w:gridCol w:w="3060"/>
        <w:gridCol w:w="3780"/>
      </w:tblGrid>
      <w:tr w:rsidR="000A3546" w:rsidRPr="00FE5FDF" w:rsidTr="00884475">
        <w:trPr>
          <w:trHeight w:val="255"/>
        </w:trPr>
        <w:tc>
          <w:tcPr>
            <w:tcW w:w="8835" w:type="dxa"/>
            <w:gridSpan w:val="3"/>
            <w:noWrap/>
            <w:vAlign w:val="bottom"/>
          </w:tcPr>
          <w:p w:rsidR="00006D8D" w:rsidRPr="00FE5FDF" w:rsidRDefault="00837FA9">
            <w:pPr>
              <w:pStyle w:val="TableTitle"/>
              <w:keepNext/>
              <w:jc w:val="center"/>
              <w:rPr>
                <w:rFonts w:ascii="Arial" w:hAnsi="Arial" w:cs="Arial"/>
                <w:sz w:val="22"/>
                <w:szCs w:val="22"/>
              </w:rPr>
            </w:pPr>
            <w:r w:rsidRPr="00FE5FDF">
              <w:rPr>
                <w:rFonts w:ascii="Arial" w:hAnsi="Arial" w:cs="Arial"/>
                <w:sz w:val="22"/>
                <w:szCs w:val="22"/>
              </w:rPr>
              <w:t>Table</w:t>
            </w:r>
            <w:r w:rsidR="00193AE3" w:rsidRPr="00FE5FDF">
              <w:rPr>
                <w:rFonts w:ascii="Arial" w:hAnsi="Arial" w:cs="Arial"/>
                <w:sz w:val="22"/>
                <w:szCs w:val="22"/>
              </w:rPr>
              <w:t xml:space="preserve"> 4</w:t>
            </w:r>
            <w:r w:rsidRPr="00FE5FDF">
              <w:rPr>
                <w:rFonts w:ascii="Arial" w:hAnsi="Arial" w:cs="Arial"/>
                <w:sz w:val="22"/>
                <w:szCs w:val="22"/>
              </w:rPr>
              <w:t xml:space="preserve">: </w:t>
            </w:r>
            <w:bookmarkStart w:id="33" w:name="EfficacyofIMPAVIDOinVisceralLeishma"/>
            <w:r w:rsidRPr="00FE5FDF">
              <w:rPr>
                <w:rFonts w:ascii="Arial" w:hAnsi="Arial" w:cs="Arial"/>
                <w:sz w:val="22"/>
                <w:szCs w:val="22"/>
              </w:rPr>
              <w:t>Efficacy of IMPAVIDO in Visceral Leishmaniasis</w:t>
            </w:r>
            <w:bookmarkEnd w:id="33"/>
          </w:p>
          <w:p w:rsidR="00006D8D" w:rsidRPr="00FE5FDF" w:rsidRDefault="00837FA9">
            <w:pPr>
              <w:pStyle w:val="TableTitle"/>
              <w:keepNext/>
              <w:jc w:val="center"/>
              <w:rPr>
                <w:rFonts w:ascii="Arial" w:hAnsi="Arial" w:cs="Arial"/>
                <w:sz w:val="22"/>
                <w:szCs w:val="22"/>
              </w:rPr>
            </w:pPr>
            <w:r w:rsidRPr="00FE5FDF">
              <w:rPr>
                <w:rFonts w:ascii="Arial" w:hAnsi="Arial" w:cs="Arial"/>
                <w:sz w:val="22"/>
                <w:szCs w:val="22"/>
              </w:rPr>
              <w:t>in Patients ≥12 years of Age in India</w:t>
            </w:r>
          </w:p>
        </w:tc>
      </w:tr>
      <w:tr w:rsidR="000A3546" w:rsidRPr="00FE5FDF" w:rsidTr="00884475">
        <w:trPr>
          <w:trHeight w:val="255"/>
        </w:trPr>
        <w:tc>
          <w:tcPr>
            <w:tcW w:w="1995" w:type="dxa"/>
            <w:noWrap/>
            <w:vAlign w:val="bottom"/>
          </w:tcPr>
          <w:p w:rsidR="000A3546" w:rsidRPr="00FE5FDF" w:rsidRDefault="000A3546" w:rsidP="00884475">
            <w:pPr>
              <w:pStyle w:val="TableHeading"/>
              <w:rPr>
                <w:rFonts w:ascii="Arial" w:hAnsi="Arial" w:cs="Arial"/>
              </w:rPr>
            </w:pPr>
          </w:p>
        </w:tc>
        <w:tc>
          <w:tcPr>
            <w:tcW w:w="3060" w:type="dxa"/>
            <w:noWrap/>
            <w:vAlign w:val="bottom"/>
          </w:tcPr>
          <w:p w:rsidR="000A3546" w:rsidRPr="00FE5FDF" w:rsidRDefault="000A3546" w:rsidP="00884475">
            <w:pPr>
              <w:pStyle w:val="TableHeading"/>
              <w:jc w:val="center"/>
              <w:rPr>
                <w:rFonts w:ascii="Arial" w:hAnsi="Arial" w:cs="Arial"/>
              </w:rPr>
            </w:pPr>
            <w:r w:rsidRPr="00FE5FDF">
              <w:rPr>
                <w:rFonts w:ascii="Arial" w:hAnsi="Arial" w:cs="Arial"/>
              </w:rPr>
              <w:t>IMPAVIDO</w:t>
            </w:r>
            <w:r w:rsidR="00223F11" w:rsidRPr="00FE5FDF">
              <w:rPr>
                <w:rFonts w:ascii="Arial" w:hAnsi="Arial" w:cs="Arial"/>
              </w:rPr>
              <w:t xml:space="preserve"> PO</w:t>
            </w:r>
          </w:p>
          <w:p w:rsidR="000A3546" w:rsidRPr="00FE5FDF" w:rsidRDefault="000A3546" w:rsidP="00884475">
            <w:pPr>
              <w:pStyle w:val="TableHeading"/>
              <w:jc w:val="center"/>
              <w:rPr>
                <w:rFonts w:ascii="Arial" w:hAnsi="Arial" w:cs="Arial"/>
                <w:bCs/>
              </w:rPr>
            </w:pPr>
            <w:r w:rsidRPr="00FE5FDF">
              <w:rPr>
                <w:rFonts w:ascii="Arial" w:hAnsi="Arial" w:cs="Arial"/>
              </w:rPr>
              <w:t>N = 299</w:t>
            </w:r>
          </w:p>
        </w:tc>
        <w:tc>
          <w:tcPr>
            <w:tcW w:w="3780" w:type="dxa"/>
            <w:noWrap/>
            <w:vAlign w:val="bottom"/>
          </w:tcPr>
          <w:p w:rsidR="000A3546" w:rsidRPr="00FE5FDF" w:rsidRDefault="000A3546" w:rsidP="00884475">
            <w:pPr>
              <w:pStyle w:val="TableHeading"/>
              <w:jc w:val="center"/>
              <w:rPr>
                <w:rFonts w:ascii="Arial" w:hAnsi="Arial" w:cs="Arial"/>
                <w:bCs/>
              </w:rPr>
            </w:pPr>
            <w:r w:rsidRPr="00FE5FDF">
              <w:rPr>
                <w:rFonts w:ascii="Arial" w:hAnsi="Arial" w:cs="Arial"/>
                <w:bCs/>
              </w:rPr>
              <w:t>Amphotericin B Deoxycholate</w:t>
            </w:r>
            <w:r w:rsidR="00223F11" w:rsidRPr="00FE5FDF">
              <w:rPr>
                <w:rFonts w:ascii="Arial" w:hAnsi="Arial" w:cs="Arial"/>
                <w:bCs/>
              </w:rPr>
              <w:t xml:space="preserve"> IV</w:t>
            </w:r>
          </w:p>
          <w:p w:rsidR="000A3546" w:rsidRPr="00FE5FDF" w:rsidRDefault="000A3546" w:rsidP="00884475">
            <w:pPr>
              <w:pStyle w:val="TableHeading"/>
              <w:jc w:val="center"/>
              <w:rPr>
                <w:rFonts w:ascii="Arial" w:hAnsi="Arial" w:cs="Arial"/>
                <w:bCs/>
              </w:rPr>
            </w:pPr>
            <w:r w:rsidRPr="00FE5FDF">
              <w:rPr>
                <w:rFonts w:ascii="Arial" w:hAnsi="Arial" w:cs="Arial"/>
                <w:bCs/>
              </w:rPr>
              <w:t>N = 99</w:t>
            </w:r>
          </w:p>
        </w:tc>
      </w:tr>
      <w:tr w:rsidR="000A3546" w:rsidRPr="00FE5FDF" w:rsidTr="00884475">
        <w:trPr>
          <w:trHeight w:val="255"/>
        </w:trPr>
        <w:tc>
          <w:tcPr>
            <w:tcW w:w="8835" w:type="dxa"/>
            <w:gridSpan w:val="3"/>
            <w:shd w:val="clear" w:color="auto" w:fill="DBE5F1"/>
            <w:noWrap/>
            <w:vAlign w:val="center"/>
          </w:tcPr>
          <w:p w:rsidR="000A3546" w:rsidRPr="00FE5FDF" w:rsidRDefault="000A3546" w:rsidP="00884475">
            <w:pPr>
              <w:pStyle w:val="TableHeading"/>
              <w:jc w:val="center"/>
              <w:rPr>
                <w:rFonts w:ascii="Arial" w:hAnsi="Arial" w:cs="Arial"/>
                <w:bCs/>
              </w:rPr>
            </w:pPr>
            <w:r w:rsidRPr="00FE5FDF">
              <w:rPr>
                <w:rFonts w:ascii="Arial" w:hAnsi="Arial" w:cs="Arial"/>
              </w:rPr>
              <w:t>End of therapy</w:t>
            </w:r>
          </w:p>
        </w:tc>
      </w:tr>
      <w:tr w:rsidR="000A3546" w:rsidRPr="00FE5FDF" w:rsidTr="00884475">
        <w:trPr>
          <w:trHeight w:val="255"/>
        </w:trPr>
        <w:tc>
          <w:tcPr>
            <w:tcW w:w="1995" w:type="dxa"/>
            <w:noWrap/>
            <w:vAlign w:val="bottom"/>
          </w:tcPr>
          <w:p w:rsidR="000A3546" w:rsidRPr="00FE5FDF" w:rsidRDefault="000A3546" w:rsidP="00884475">
            <w:pPr>
              <w:pStyle w:val="TableHeading"/>
              <w:rPr>
                <w:rFonts w:ascii="Arial" w:hAnsi="Arial" w:cs="Arial"/>
                <w:b w:val="0"/>
              </w:rPr>
            </w:pPr>
            <w:r w:rsidRPr="00FE5FDF">
              <w:rPr>
                <w:rFonts w:ascii="Arial" w:hAnsi="Arial" w:cs="Arial"/>
                <w:b w:val="0"/>
              </w:rPr>
              <w:t>Initial Cure</w:t>
            </w:r>
          </w:p>
        </w:tc>
        <w:tc>
          <w:tcPr>
            <w:tcW w:w="3060" w:type="dxa"/>
            <w:noWrap/>
            <w:vAlign w:val="bottom"/>
          </w:tcPr>
          <w:p w:rsidR="000A3546" w:rsidRPr="00FE5FDF" w:rsidRDefault="000A3546" w:rsidP="00884475">
            <w:pPr>
              <w:pStyle w:val="TableHeading"/>
              <w:jc w:val="center"/>
              <w:rPr>
                <w:rFonts w:ascii="Arial" w:hAnsi="Arial" w:cs="Arial"/>
                <w:b w:val="0"/>
              </w:rPr>
            </w:pPr>
            <w:r w:rsidRPr="00FE5FDF">
              <w:rPr>
                <w:rFonts w:ascii="Arial" w:hAnsi="Arial" w:cs="Arial"/>
                <w:b w:val="0"/>
              </w:rPr>
              <w:t>293 (98%)</w:t>
            </w:r>
          </w:p>
        </w:tc>
        <w:tc>
          <w:tcPr>
            <w:tcW w:w="3780" w:type="dxa"/>
            <w:noWrap/>
            <w:vAlign w:val="bottom"/>
          </w:tcPr>
          <w:p w:rsidR="000A3546" w:rsidRPr="00FE5FDF" w:rsidRDefault="000A3546" w:rsidP="00884475">
            <w:pPr>
              <w:pStyle w:val="TableHeading"/>
              <w:jc w:val="center"/>
              <w:rPr>
                <w:rFonts w:ascii="Arial" w:hAnsi="Arial" w:cs="Arial"/>
                <w:b w:val="0"/>
                <w:bCs/>
              </w:rPr>
            </w:pPr>
            <w:r w:rsidRPr="00FE5FDF">
              <w:rPr>
                <w:rFonts w:ascii="Arial" w:hAnsi="Arial" w:cs="Arial"/>
                <w:b w:val="0"/>
                <w:bCs/>
              </w:rPr>
              <w:t>97 (98%)</w:t>
            </w:r>
          </w:p>
        </w:tc>
      </w:tr>
      <w:tr w:rsidR="000A3546" w:rsidRPr="00FE5FDF" w:rsidTr="00884475">
        <w:trPr>
          <w:trHeight w:val="255"/>
        </w:trPr>
        <w:tc>
          <w:tcPr>
            <w:tcW w:w="8835" w:type="dxa"/>
            <w:gridSpan w:val="3"/>
            <w:shd w:val="clear" w:color="auto" w:fill="DBE5F1"/>
            <w:noWrap/>
            <w:vAlign w:val="center"/>
          </w:tcPr>
          <w:p w:rsidR="000A3546" w:rsidRPr="00FE5FDF" w:rsidRDefault="000A3546" w:rsidP="00884475">
            <w:pPr>
              <w:pStyle w:val="TableHeading"/>
              <w:jc w:val="center"/>
              <w:rPr>
                <w:rFonts w:ascii="Arial" w:hAnsi="Arial" w:cs="Arial"/>
                <w:bCs/>
              </w:rPr>
            </w:pPr>
            <w:r w:rsidRPr="00FE5FDF">
              <w:rPr>
                <w:rFonts w:ascii="Arial" w:hAnsi="Arial" w:cs="Arial"/>
              </w:rPr>
              <w:t>6 months after therapy</w:t>
            </w:r>
          </w:p>
        </w:tc>
      </w:tr>
      <w:tr w:rsidR="000A3546" w:rsidRPr="00FE5FDF" w:rsidTr="00884475">
        <w:trPr>
          <w:trHeight w:val="255"/>
        </w:trPr>
        <w:tc>
          <w:tcPr>
            <w:tcW w:w="1995" w:type="dxa"/>
            <w:noWrap/>
            <w:vAlign w:val="bottom"/>
          </w:tcPr>
          <w:p w:rsidR="000A3546" w:rsidRPr="00FE5FDF" w:rsidRDefault="000A3546" w:rsidP="00884475">
            <w:pPr>
              <w:pStyle w:val="TableData"/>
              <w:rPr>
                <w:rFonts w:ascii="Arial" w:hAnsi="Arial" w:cs="Arial"/>
              </w:rPr>
            </w:pPr>
            <w:r w:rsidRPr="00FE5FDF">
              <w:rPr>
                <w:rFonts w:ascii="Arial" w:hAnsi="Arial" w:cs="Arial"/>
              </w:rPr>
              <w:t xml:space="preserve">Final Cure*  </w:t>
            </w:r>
          </w:p>
        </w:tc>
        <w:tc>
          <w:tcPr>
            <w:tcW w:w="3060" w:type="dxa"/>
            <w:noWrap/>
            <w:vAlign w:val="bottom"/>
          </w:tcPr>
          <w:p w:rsidR="000A3546" w:rsidRPr="00FE5FDF" w:rsidRDefault="000A3546" w:rsidP="00884475">
            <w:pPr>
              <w:pStyle w:val="TableData"/>
              <w:jc w:val="center"/>
              <w:rPr>
                <w:rFonts w:ascii="Arial" w:hAnsi="Arial" w:cs="Arial"/>
              </w:rPr>
            </w:pPr>
            <w:r w:rsidRPr="00FE5FDF">
              <w:rPr>
                <w:rFonts w:ascii="Arial" w:hAnsi="Arial" w:cs="Arial"/>
              </w:rPr>
              <w:t>282 (94%)</w:t>
            </w:r>
          </w:p>
        </w:tc>
        <w:tc>
          <w:tcPr>
            <w:tcW w:w="3780" w:type="dxa"/>
            <w:noWrap/>
            <w:vAlign w:val="bottom"/>
          </w:tcPr>
          <w:p w:rsidR="000A3546" w:rsidRPr="00FE5FDF" w:rsidRDefault="000A3546" w:rsidP="00884475">
            <w:pPr>
              <w:pStyle w:val="TableData"/>
              <w:jc w:val="center"/>
              <w:rPr>
                <w:rFonts w:ascii="Arial" w:hAnsi="Arial" w:cs="Arial"/>
              </w:rPr>
            </w:pPr>
            <w:r w:rsidRPr="00FE5FDF">
              <w:rPr>
                <w:rFonts w:ascii="Arial" w:hAnsi="Arial" w:cs="Arial"/>
              </w:rPr>
              <w:t>96 (97%)</w:t>
            </w:r>
          </w:p>
        </w:tc>
      </w:tr>
      <w:tr w:rsidR="000A3546" w:rsidRPr="00FE5FDF" w:rsidTr="00884475">
        <w:trPr>
          <w:trHeight w:val="255"/>
        </w:trPr>
        <w:tc>
          <w:tcPr>
            <w:tcW w:w="1995" w:type="dxa"/>
            <w:noWrap/>
            <w:vAlign w:val="bottom"/>
          </w:tcPr>
          <w:p w:rsidR="000A3546" w:rsidRPr="00FE5FDF" w:rsidRDefault="000A3546" w:rsidP="00884475">
            <w:pPr>
              <w:pStyle w:val="TableData"/>
              <w:rPr>
                <w:rFonts w:ascii="Arial" w:hAnsi="Arial" w:cs="Arial"/>
              </w:rPr>
            </w:pPr>
            <w:r w:rsidRPr="00FE5FDF">
              <w:rPr>
                <w:rFonts w:ascii="Arial" w:hAnsi="Arial" w:cs="Arial"/>
              </w:rPr>
              <w:t xml:space="preserve">Treatment Failure  </w:t>
            </w:r>
          </w:p>
        </w:tc>
        <w:tc>
          <w:tcPr>
            <w:tcW w:w="3060" w:type="dxa"/>
            <w:noWrap/>
            <w:vAlign w:val="bottom"/>
          </w:tcPr>
          <w:p w:rsidR="000A3546" w:rsidRPr="00FE5FDF" w:rsidRDefault="000A3546" w:rsidP="00884475">
            <w:pPr>
              <w:pStyle w:val="TableData"/>
              <w:jc w:val="center"/>
              <w:rPr>
                <w:rFonts w:ascii="Arial" w:hAnsi="Arial" w:cs="Arial"/>
              </w:rPr>
            </w:pPr>
            <w:r w:rsidRPr="00FE5FDF">
              <w:rPr>
                <w:rFonts w:ascii="Arial" w:hAnsi="Arial" w:cs="Arial"/>
              </w:rPr>
              <w:t>9 (3%)</w:t>
            </w:r>
          </w:p>
        </w:tc>
        <w:tc>
          <w:tcPr>
            <w:tcW w:w="3780" w:type="dxa"/>
            <w:noWrap/>
            <w:vAlign w:val="bottom"/>
          </w:tcPr>
          <w:p w:rsidR="000A3546" w:rsidRPr="00FE5FDF" w:rsidRDefault="000A3546" w:rsidP="00884475">
            <w:pPr>
              <w:pStyle w:val="TableData"/>
              <w:jc w:val="center"/>
              <w:rPr>
                <w:rFonts w:ascii="Arial" w:hAnsi="Arial" w:cs="Arial"/>
              </w:rPr>
            </w:pPr>
            <w:r w:rsidRPr="00FE5FDF">
              <w:rPr>
                <w:rFonts w:ascii="Arial" w:hAnsi="Arial" w:cs="Arial"/>
              </w:rPr>
              <w:t>0 (0)</w:t>
            </w:r>
          </w:p>
        </w:tc>
      </w:tr>
      <w:tr w:rsidR="000A3546" w:rsidRPr="00FE5FDF" w:rsidTr="00884475">
        <w:trPr>
          <w:trHeight w:val="255"/>
        </w:trPr>
        <w:tc>
          <w:tcPr>
            <w:tcW w:w="1995" w:type="dxa"/>
            <w:noWrap/>
            <w:vAlign w:val="bottom"/>
          </w:tcPr>
          <w:p w:rsidR="000A3546" w:rsidRPr="00FE5FDF" w:rsidRDefault="000A3546" w:rsidP="00884475">
            <w:pPr>
              <w:pStyle w:val="TableData"/>
              <w:rPr>
                <w:rFonts w:ascii="Arial" w:hAnsi="Arial" w:cs="Arial"/>
              </w:rPr>
            </w:pPr>
            <w:r w:rsidRPr="00FE5FDF">
              <w:rPr>
                <w:rFonts w:ascii="Arial" w:hAnsi="Arial" w:cs="Arial"/>
              </w:rPr>
              <w:t xml:space="preserve">Not Assessable  </w:t>
            </w:r>
          </w:p>
        </w:tc>
        <w:tc>
          <w:tcPr>
            <w:tcW w:w="3060" w:type="dxa"/>
            <w:noWrap/>
            <w:vAlign w:val="bottom"/>
          </w:tcPr>
          <w:p w:rsidR="000A3546" w:rsidRPr="00FE5FDF" w:rsidRDefault="000A3546" w:rsidP="00884475">
            <w:pPr>
              <w:pStyle w:val="TableData"/>
              <w:jc w:val="center"/>
              <w:rPr>
                <w:rFonts w:ascii="Arial" w:hAnsi="Arial" w:cs="Arial"/>
              </w:rPr>
            </w:pPr>
            <w:r w:rsidRPr="00FE5FDF">
              <w:rPr>
                <w:rFonts w:ascii="Arial" w:hAnsi="Arial" w:cs="Arial"/>
              </w:rPr>
              <w:t>8 (3%)</w:t>
            </w:r>
          </w:p>
        </w:tc>
        <w:tc>
          <w:tcPr>
            <w:tcW w:w="3780" w:type="dxa"/>
            <w:noWrap/>
            <w:vAlign w:val="bottom"/>
          </w:tcPr>
          <w:p w:rsidR="000A3546" w:rsidRPr="00FE5FDF" w:rsidRDefault="000A3546" w:rsidP="00884475">
            <w:pPr>
              <w:pStyle w:val="TableData"/>
              <w:jc w:val="center"/>
              <w:rPr>
                <w:rFonts w:ascii="Arial" w:hAnsi="Arial" w:cs="Arial"/>
              </w:rPr>
            </w:pPr>
            <w:r w:rsidRPr="00FE5FDF">
              <w:rPr>
                <w:rFonts w:ascii="Arial" w:hAnsi="Arial" w:cs="Arial"/>
              </w:rPr>
              <w:t>3 (3%)</w:t>
            </w:r>
          </w:p>
        </w:tc>
      </w:tr>
      <w:tr w:rsidR="000A3546" w:rsidRPr="00FE5FDF" w:rsidTr="00884475">
        <w:trPr>
          <w:trHeight w:val="255"/>
        </w:trPr>
        <w:tc>
          <w:tcPr>
            <w:tcW w:w="8835" w:type="dxa"/>
            <w:gridSpan w:val="3"/>
            <w:tcBorders>
              <w:left w:val="nil"/>
              <w:bottom w:val="nil"/>
              <w:right w:val="nil"/>
            </w:tcBorders>
            <w:noWrap/>
            <w:vAlign w:val="bottom"/>
          </w:tcPr>
          <w:p w:rsidR="000A3546" w:rsidRPr="00FE5FDF" w:rsidRDefault="000A3546" w:rsidP="00884475">
            <w:pPr>
              <w:pStyle w:val="ListBullet"/>
              <w:numPr>
                <w:ilvl w:val="0"/>
                <w:numId w:val="0"/>
              </w:numPr>
              <w:rPr>
                <w:rFonts w:ascii="Arial" w:hAnsi="Arial" w:cs="Arial"/>
                <w:sz w:val="22"/>
                <w:szCs w:val="22"/>
              </w:rPr>
            </w:pPr>
            <w:r w:rsidRPr="00FE5FDF">
              <w:rPr>
                <w:rFonts w:ascii="Arial" w:hAnsi="Arial" w:cs="Arial"/>
                <w:sz w:val="22"/>
                <w:szCs w:val="22"/>
              </w:rPr>
              <w:t>* The 95% exact confidence interval for the difference (IV Amphotericin B – IMPAVIDO) in final cure is (-3.0%, 6.8%).</w:t>
            </w:r>
          </w:p>
        </w:tc>
      </w:tr>
    </w:tbl>
    <w:p w:rsidR="000A3546" w:rsidRPr="00FE5FDF" w:rsidRDefault="000A3546" w:rsidP="00DB6FB8">
      <w:pPr>
        <w:autoSpaceDE w:val="0"/>
        <w:autoSpaceDN w:val="0"/>
        <w:adjustRightInd w:val="0"/>
        <w:rPr>
          <w:rFonts w:ascii="Arial" w:hAnsi="Arial" w:cs="Arial"/>
          <w:sz w:val="22"/>
          <w:szCs w:val="22"/>
          <w:lang w:eastAsia="en-US"/>
        </w:rPr>
      </w:pPr>
    </w:p>
    <w:p w:rsidR="006E709C" w:rsidRPr="00FE5FDF" w:rsidRDefault="00F73AF5" w:rsidP="00C303B1">
      <w:pPr>
        <w:pStyle w:val="Heading1"/>
      </w:pPr>
      <w:bookmarkStart w:id="34" w:name="IMPAVIDO_Adverse_Effects"/>
      <w:r w:rsidRPr="00FE5FDF">
        <w:t>5</w:t>
      </w:r>
      <w:r w:rsidR="00297CAE" w:rsidRPr="00FE5FDF">
        <w:t>.</w:t>
      </w:r>
      <w:r w:rsidR="005F7E1E" w:rsidRPr="00FE5FDF">
        <w:t xml:space="preserve"> </w:t>
      </w:r>
      <w:r w:rsidR="00B708E0" w:rsidRPr="00FE5FDF">
        <w:t xml:space="preserve">IMPAVIDO </w:t>
      </w:r>
      <w:r w:rsidR="0067031C" w:rsidRPr="00FE5FDF">
        <w:t>Adverse Effects</w:t>
      </w:r>
    </w:p>
    <w:bookmarkEnd w:id="34"/>
    <w:p w:rsidR="00B708E0" w:rsidRPr="00FE5FDF" w:rsidRDefault="00B708E0" w:rsidP="00E27A73">
      <w:pPr>
        <w:pStyle w:val="ListParagraph"/>
        <w:numPr>
          <w:ilvl w:val="0"/>
          <w:numId w:val="2"/>
        </w:num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 xml:space="preserve">The most commonly reported adverse drug reactions are transient gastrointestinal discomfort, vomiting, diarrhea, elevation of liver enzymes and serum creatinine. These effects are usually mild to moderate and transient or reversible at the end of treatment and therefore do not require discontinuation of treatment or dosage reduction. </w:t>
      </w:r>
    </w:p>
    <w:p w:rsidR="00877889" w:rsidRPr="00FE5FDF" w:rsidRDefault="00877889" w:rsidP="00E27A73">
      <w:pPr>
        <w:autoSpaceDE w:val="0"/>
        <w:autoSpaceDN w:val="0"/>
        <w:adjustRightInd w:val="0"/>
        <w:ind w:left="720"/>
        <w:rPr>
          <w:rFonts w:ascii="Arial" w:eastAsiaTheme="majorEastAsia" w:hAnsi="Arial" w:cs="Arial"/>
          <w:sz w:val="22"/>
          <w:szCs w:val="22"/>
        </w:rPr>
      </w:pPr>
    </w:p>
    <w:p w:rsidR="00006D8D" w:rsidRPr="00FE5FDF" w:rsidRDefault="00877889">
      <w:pPr>
        <w:pStyle w:val="ListParagraph"/>
        <w:numPr>
          <w:ilvl w:val="0"/>
          <w:numId w:val="2"/>
        </w:numPr>
        <w:autoSpaceDE w:val="0"/>
        <w:autoSpaceDN w:val="0"/>
        <w:adjustRightInd w:val="0"/>
        <w:rPr>
          <w:rFonts w:ascii="Arial" w:hAnsi="Arial" w:cs="Arial"/>
          <w:sz w:val="22"/>
          <w:szCs w:val="22"/>
        </w:rPr>
      </w:pPr>
      <w:r w:rsidRPr="00FE5FDF">
        <w:rPr>
          <w:rFonts w:ascii="Arial" w:eastAsiaTheme="majorEastAsia" w:hAnsi="Arial" w:cs="Arial"/>
          <w:sz w:val="22"/>
          <w:szCs w:val="22"/>
        </w:rPr>
        <w:lastRenderedPageBreak/>
        <w:t>Embryo-fetal Toxicity</w:t>
      </w:r>
      <w:r w:rsidR="000E62C3" w:rsidRPr="00FE5FDF">
        <w:rPr>
          <w:rFonts w:ascii="Arial" w:eastAsiaTheme="majorEastAsia" w:hAnsi="Arial" w:cs="Arial"/>
          <w:sz w:val="22"/>
          <w:szCs w:val="22"/>
        </w:rPr>
        <w:t>:</w:t>
      </w:r>
      <w:r w:rsidR="00BE0C48" w:rsidRPr="00FE5FDF">
        <w:rPr>
          <w:rFonts w:ascii="Arial" w:eastAsiaTheme="majorEastAsia" w:hAnsi="Arial" w:cs="Arial"/>
          <w:sz w:val="22"/>
          <w:szCs w:val="22"/>
        </w:rPr>
        <w:t xml:space="preserve"> Women who are or might become pregnant </w:t>
      </w:r>
      <w:r w:rsidR="00747347" w:rsidRPr="00FE5FDF">
        <w:rPr>
          <w:rFonts w:ascii="Arial" w:eastAsiaTheme="majorEastAsia" w:hAnsi="Arial" w:cs="Arial"/>
          <w:sz w:val="22"/>
          <w:szCs w:val="22"/>
        </w:rPr>
        <w:t>must not use</w:t>
      </w:r>
      <w:r w:rsidR="00753BD0" w:rsidRPr="00FE5FDF">
        <w:rPr>
          <w:rFonts w:ascii="Arial" w:eastAsiaTheme="majorEastAsia" w:hAnsi="Arial" w:cs="Arial"/>
          <w:sz w:val="22"/>
          <w:szCs w:val="22"/>
        </w:rPr>
        <w:t xml:space="preserve"> </w:t>
      </w:r>
      <w:r w:rsidR="004953C6" w:rsidRPr="00FE5FDF">
        <w:rPr>
          <w:rFonts w:ascii="Arial" w:hAnsi="Arial" w:cs="Arial"/>
          <w:sz w:val="22"/>
          <w:szCs w:val="22"/>
        </w:rPr>
        <w:t>IMPAVIDO</w:t>
      </w:r>
      <w:r w:rsidR="000E62C3" w:rsidRPr="00FE5FDF">
        <w:rPr>
          <w:rFonts w:ascii="Arial" w:hAnsi="Arial" w:cs="Arial"/>
          <w:sz w:val="22"/>
          <w:szCs w:val="22"/>
        </w:rPr>
        <w:t xml:space="preserve"> because it can cause fetal harm</w:t>
      </w:r>
      <w:r w:rsidR="004953C6" w:rsidRPr="00FE5FDF">
        <w:rPr>
          <w:rFonts w:ascii="Arial" w:hAnsi="Arial" w:cs="Arial"/>
          <w:sz w:val="22"/>
          <w:szCs w:val="22"/>
        </w:rPr>
        <w:t xml:space="preserve">. Obtain a urine or serum pregnancy test prior to prescribing IMPAVIDO to females of reproductive potential.  </w:t>
      </w:r>
      <w:r w:rsidR="000E62C3" w:rsidRPr="00FE5FDF">
        <w:rPr>
          <w:rFonts w:ascii="Arial" w:hAnsi="Arial" w:cs="Arial"/>
          <w:sz w:val="22"/>
          <w:szCs w:val="22"/>
        </w:rPr>
        <w:t>Women</w:t>
      </w:r>
      <w:r w:rsidR="004953C6" w:rsidRPr="00FE5FDF">
        <w:rPr>
          <w:rFonts w:ascii="Arial" w:hAnsi="Arial" w:cs="Arial"/>
          <w:sz w:val="22"/>
          <w:szCs w:val="22"/>
        </w:rPr>
        <w:t xml:space="preserve"> who can become pregnant during treatment and need IMPAVIDO </w:t>
      </w:r>
      <w:r w:rsidR="000E62C3" w:rsidRPr="00FE5FDF">
        <w:rPr>
          <w:rFonts w:ascii="Arial" w:hAnsi="Arial" w:cs="Arial"/>
          <w:sz w:val="22"/>
          <w:szCs w:val="22"/>
        </w:rPr>
        <w:t>must</w:t>
      </w:r>
      <w:r w:rsidR="004953C6" w:rsidRPr="00FE5FDF">
        <w:rPr>
          <w:rFonts w:ascii="Arial" w:hAnsi="Arial" w:cs="Arial"/>
          <w:sz w:val="22"/>
          <w:szCs w:val="22"/>
        </w:rPr>
        <w:t xml:space="preserve"> use effective contraception during IMPAVIDO therapy and for 5 months after completion of therapy. </w:t>
      </w:r>
    </w:p>
    <w:p w:rsidR="00BE0C48" w:rsidRPr="00FE5FDF" w:rsidRDefault="00BE0C48" w:rsidP="00A2025C">
      <w:pPr>
        <w:autoSpaceDE w:val="0"/>
        <w:autoSpaceDN w:val="0"/>
        <w:adjustRightInd w:val="0"/>
        <w:ind w:left="720"/>
        <w:rPr>
          <w:rFonts w:ascii="Arial" w:hAnsi="Arial" w:cs="Arial"/>
          <w:sz w:val="22"/>
          <w:szCs w:val="22"/>
        </w:rPr>
      </w:pPr>
    </w:p>
    <w:p w:rsidR="00BE0C48" w:rsidRPr="00FE5FDF" w:rsidRDefault="00BE0C48" w:rsidP="00A2025C">
      <w:pPr>
        <w:pStyle w:val="BodyText"/>
        <w:numPr>
          <w:ilvl w:val="0"/>
          <w:numId w:val="2"/>
        </w:numPr>
        <w:rPr>
          <w:rFonts w:ascii="Arial" w:hAnsi="Arial" w:cs="Arial"/>
          <w:sz w:val="22"/>
          <w:szCs w:val="22"/>
        </w:rPr>
      </w:pPr>
      <w:r w:rsidRPr="00FE5FDF">
        <w:rPr>
          <w:rFonts w:ascii="Arial" w:hAnsi="Arial" w:cs="Arial"/>
          <w:sz w:val="22"/>
          <w:szCs w:val="22"/>
        </w:rPr>
        <w:t>Vomiting and/or diarrhea occurring during IMPAVIDO therapy may affect the absorption of oral contraceptives, possibly compromising their efficacy.  If vomiting and/or diarrhea occur during IMPAVIDO therapy, women should use additional non-hormonal or alternative method(s) of effective contraception.</w:t>
      </w:r>
    </w:p>
    <w:p w:rsidR="00FB6DED" w:rsidRPr="00FE5FDF" w:rsidRDefault="00E27A73" w:rsidP="00FB6DED">
      <w:pPr>
        <w:pStyle w:val="ListParagraph"/>
        <w:numPr>
          <w:ilvl w:val="0"/>
          <w:numId w:val="2"/>
        </w:numPr>
        <w:autoSpaceDE w:val="0"/>
        <w:autoSpaceDN w:val="0"/>
        <w:adjustRightInd w:val="0"/>
        <w:rPr>
          <w:rFonts w:ascii="Arial" w:hAnsi="Arial" w:cs="Arial"/>
          <w:sz w:val="22"/>
          <w:szCs w:val="22"/>
          <w:lang w:eastAsia="en-US"/>
        </w:rPr>
      </w:pPr>
      <w:r w:rsidRPr="00FE5FDF">
        <w:rPr>
          <w:rFonts w:ascii="Arial" w:hAnsi="Arial" w:cs="Arial"/>
          <w:sz w:val="22"/>
          <w:szCs w:val="22"/>
        </w:rPr>
        <w:t xml:space="preserve">IMPAVIDO may affect human fertility (male and female), but </w:t>
      </w:r>
      <w:r w:rsidR="00FB6DED" w:rsidRPr="00FE5FDF">
        <w:rPr>
          <w:rFonts w:ascii="Arial" w:hAnsi="Arial" w:cs="Arial"/>
          <w:sz w:val="22"/>
          <w:szCs w:val="22"/>
        </w:rPr>
        <w:t xml:space="preserve">human </w:t>
      </w:r>
      <w:r w:rsidRPr="00FE5FDF">
        <w:rPr>
          <w:rFonts w:ascii="Arial" w:hAnsi="Arial" w:cs="Arial"/>
          <w:sz w:val="22"/>
          <w:szCs w:val="22"/>
        </w:rPr>
        <w:t>studies of this have not been done.</w:t>
      </w:r>
      <w:r w:rsidR="00FB6DED" w:rsidRPr="00FE5FDF">
        <w:rPr>
          <w:rFonts w:ascii="Arial" w:hAnsi="Arial" w:cs="Arial"/>
          <w:sz w:val="22"/>
          <w:szCs w:val="22"/>
        </w:rPr>
        <w:t xml:space="preserve"> IMPAVIDO caused testicular atrophy and impaired fertility in male rats and impaired fertility in female rats. Advise patients of reproductive toxicities in animal studies and that the potential effects on human fertility have not been adequately evaluated</w:t>
      </w:r>
      <w:r w:rsidR="000E62C3" w:rsidRPr="00FE5FDF">
        <w:rPr>
          <w:rFonts w:ascii="Arial" w:hAnsi="Arial" w:cs="Arial"/>
          <w:sz w:val="22"/>
          <w:szCs w:val="22"/>
        </w:rPr>
        <w:t>.</w:t>
      </w:r>
    </w:p>
    <w:p w:rsidR="00E27A73" w:rsidRPr="00FE5FDF" w:rsidRDefault="00E27A73" w:rsidP="00E27A73">
      <w:pPr>
        <w:autoSpaceDE w:val="0"/>
        <w:autoSpaceDN w:val="0"/>
        <w:adjustRightInd w:val="0"/>
        <w:rPr>
          <w:rFonts w:ascii="Arial" w:hAnsi="Arial" w:cs="Arial"/>
          <w:sz w:val="22"/>
          <w:szCs w:val="22"/>
          <w:lang w:eastAsia="en-US"/>
        </w:rPr>
      </w:pPr>
    </w:p>
    <w:p w:rsidR="008C5A35" w:rsidRPr="00FE5FDF" w:rsidRDefault="00493C8C" w:rsidP="00493C8C">
      <w:pPr>
        <w:pStyle w:val="ListParagraph"/>
        <w:numPr>
          <w:ilvl w:val="0"/>
          <w:numId w:val="2"/>
        </w:numPr>
        <w:rPr>
          <w:rFonts w:ascii="Arial" w:hAnsi="Arial" w:cs="Arial"/>
          <w:sz w:val="22"/>
          <w:szCs w:val="22"/>
        </w:rPr>
      </w:pPr>
      <w:r w:rsidRPr="00FE5FDF">
        <w:rPr>
          <w:rFonts w:ascii="Arial" w:hAnsi="Arial" w:cs="Arial"/>
          <w:sz w:val="22"/>
          <w:szCs w:val="22"/>
        </w:rPr>
        <w:t xml:space="preserve">IMPAVIDO is contraindicated in patients who have Sjögren-Larsson-Syndrome, </w:t>
      </w:r>
      <w:r w:rsidRPr="00FE5FDF">
        <w:rPr>
          <w:rFonts w:ascii="Arial" w:hAnsi="Arial" w:cs="Arial"/>
          <w:sz w:val="22"/>
          <w:szCs w:val="22"/>
          <w:shd w:val="clear" w:color="auto" w:fill="FFFFFF"/>
        </w:rPr>
        <w:t>a rare autosomal, recessive, neurocutaneous disease.</w:t>
      </w:r>
    </w:p>
    <w:p w:rsidR="00493C8C" w:rsidRPr="00FE5FDF" w:rsidRDefault="00493C8C" w:rsidP="00493C8C">
      <w:pPr>
        <w:pStyle w:val="ListParagraph"/>
        <w:rPr>
          <w:rFonts w:ascii="Arial" w:hAnsi="Arial" w:cs="Arial"/>
          <w:sz w:val="22"/>
          <w:szCs w:val="22"/>
        </w:rPr>
      </w:pPr>
    </w:p>
    <w:p w:rsidR="008C5A35" w:rsidRPr="00FE5FDF" w:rsidRDefault="008C5A35" w:rsidP="00E27A73">
      <w:pPr>
        <w:pStyle w:val="BodyText"/>
        <w:numPr>
          <w:ilvl w:val="0"/>
          <w:numId w:val="2"/>
        </w:numPr>
        <w:rPr>
          <w:rFonts w:ascii="Arial" w:hAnsi="Arial" w:cs="Arial"/>
          <w:sz w:val="22"/>
          <w:szCs w:val="22"/>
        </w:rPr>
      </w:pPr>
      <w:r w:rsidRPr="00FE5FDF">
        <w:rPr>
          <w:rFonts w:ascii="Arial" w:hAnsi="Arial" w:cs="Arial"/>
          <w:sz w:val="22"/>
          <w:szCs w:val="22"/>
        </w:rPr>
        <w:t xml:space="preserve">Stevens-Johnson syndrome, </w:t>
      </w:r>
      <w:r w:rsidRPr="00FE5FDF">
        <w:rPr>
          <w:rFonts w:ascii="Arial" w:hAnsi="Arial" w:cs="Arial"/>
          <w:color w:val="111111"/>
          <w:sz w:val="22"/>
          <w:szCs w:val="22"/>
        </w:rPr>
        <w:t>a rare, serious disorder of skin and mucous membranes,</w:t>
      </w:r>
      <w:r w:rsidRPr="00FE5FDF">
        <w:rPr>
          <w:rStyle w:val="apple-converted-space"/>
          <w:rFonts w:ascii="Arial" w:hAnsi="Arial" w:cs="Arial"/>
          <w:color w:val="111111"/>
          <w:sz w:val="22"/>
          <w:szCs w:val="22"/>
        </w:rPr>
        <w:t> </w:t>
      </w:r>
      <w:r w:rsidRPr="00FE5FDF">
        <w:rPr>
          <w:rFonts w:ascii="Arial" w:hAnsi="Arial" w:cs="Arial"/>
          <w:sz w:val="22"/>
          <w:szCs w:val="22"/>
        </w:rPr>
        <w:t xml:space="preserve">may rarely occur in patients taking IMPAVIDO. </w:t>
      </w:r>
      <w:r w:rsidRPr="00FE5FDF">
        <w:rPr>
          <w:rFonts w:ascii="Arial" w:hAnsi="Arial" w:cs="Arial"/>
          <w:color w:val="111111"/>
          <w:sz w:val="22"/>
          <w:szCs w:val="22"/>
        </w:rPr>
        <w:t>Often, Stevens-Johnson syndrome begins with flu-like symptoms, followed by a painful red or purplish rash that spreads and blisters. Then the top layer of the affected skin dies and sheds</w:t>
      </w:r>
      <w:r w:rsidR="002A3C9F" w:rsidRPr="00FE5FDF">
        <w:rPr>
          <w:rFonts w:ascii="Arial" w:hAnsi="Arial" w:cs="Arial"/>
          <w:color w:val="111111"/>
          <w:sz w:val="22"/>
          <w:szCs w:val="22"/>
        </w:rPr>
        <w:t>. It is a medical emergency that requires hospitalization.</w:t>
      </w:r>
    </w:p>
    <w:p w:rsidR="00825CE6" w:rsidRPr="00FE5FDF" w:rsidRDefault="00825CE6" w:rsidP="00825CE6">
      <w:pPr>
        <w:pStyle w:val="ListParagraph"/>
        <w:numPr>
          <w:ilvl w:val="0"/>
          <w:numId w:val="2"/>
        </w:num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 xml:space="preserve">Monitoring </w:t>
      </w:r>
    </w:p>
    <w:p w:rsidR="00825CE6" w:rsidRPr="00FE5FDF" w:rsidRDefault="00825CE6" w:rsidP="00825CE6">
      <w:pPr>
        <w:pStyle w:val="ListParagraph"/>
        <w:rPr>
          <w:rFonts w:ascii="Arial" w:hAnsi="Arial" w:cs="Arial"/>
          <w:sz w:val="22"/>
          <w:szCs w:val="22"/>
          <w:lang w:eastAsia="en-US"/>
        </w:rPr>
      </w:pPr>
    </w:p>
    <w:p w:rsidR="00825CE6" w:rsidRPr="00FE5FDF" w:rsidRDefault="00825CE6" w:rsidP="00825CE6">
      <w:pPr>
        <w:pStyle w:val="ListParagraph"/>
        <w:numPr>
          <w:ilvl w:val="0"/>
          <w:numId w:val="8"/>
        </w:num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Renal function should be monitored during therapy and for 4 weeks after therapy is complete.</w:t>
      </w:r>
    </w:p>
    <w:p w:rsidR="00825CE6" w:rsidRPr="00FE5FDF" w:rsidRDefault="00825CE6" w:rsidP="00825CE6">
      <w:pPr>
        <w:pStyle w:val="ListParagraph"/>
        <w:numPr>
          <w:ilvl w:val="0"/>
          <w:numId w:val="8"/>
        </w:numPr>
        <w:autoSpaceDE w:val="0"/>
        <w:autoSpaceDN w:val="0"/>
        <w:adjustRightInd w:val="0"/>
        <w:rPr>
          <w:rFonts w:ascii="Arial" w:hAnsi="Arial" w:cs="Arial"/>
          <w:sz w:val="22"/>
          <w:szCs w:val="22"/>
          <w:lang w:eastAsia="en-US"/>
        </w:rPr>
      </w:pPr>
      <w:r w:rsidRPr="00FE5FDF">
        <w:rPr>
          <w:rFonts w:ascii="Arial" w:hAnsi="Arial" w:cs="Arial"/>
          <w:sz w:val="22"/>
          <w:szCs w:val="22"/>
          <w:lang w:eastAsia="en-US"/>
        </w:rPr>
        <w:t>Liver transaminase and bilirubin should be monitored during therapy.</w:t>
      </w:r>
    </w:p>
    <w:p w:rsidR="00FB6DED" w:rsidRPr="00FE5FDF" w:rsidRDefault="00825CE6" w:rsidP="00B07B4B">
      <w:pPr>
        <w:pStyle w:val="ListParagraph"/>
        <w:numPr>
          <w:ilvl w:val="0"/>
          <w:numId w:val="8"/>
        </w:numPr>
        <w:autoSpaceDE w:val="0"/>
        <w:autoSpaceDN w:val="0"/>
        <w:adjustRightInd w:val="0"/>
        <w:rPr>
          <w:rFonts w:ascii="Arial" w:hAnsi="Arial" w:cs="Arial"/>
          <w:sz w:val="22"/>
          <w:szCs w:val="22"/>
          <w:lang w:eastAsia="en-US"/>
        </w:rPr>
      </w:pPr>
      <w:r w:rsidRPr="00FE5FDF">
        <w:rPr>
          <w:rFonts w:ascii="Arial" w:hAnsi="Arial" w:cs="Arial"/>
          <w:sz w:val="22"/>
          <w:szCs w:val="22"/>
        </w:rPr>
        <w:t>Thrombocytopenia may occur during treatment for visceral leishmaniasis. Platelet count should be monitored during treatment</w:t>
      </w:r>
    </w:p>
    <w:p w:rsidR="00FB6DED" w:rsidRPr="00FE5FDF" w:rsidRDefault="00FB6DED" w:rsidP="00B708E0">
      <w:pPr>
        <w:autoSpaceDE w:val="0"/>
        <w:autoSpaceDN w:val="0"/>
        <w:adjustRightInd w:val="0"/>
        <w:rPr>
          <w:rFonts w:ascii="Arial" w:hAnsi="Arial" w:cs="Arial"/>
          <w:sz w:val="22"/>
          <w:szCs w:val="22"/>
        </w:rPr>
      </w:pPr>
    </w:p>
    <w:p w:rsidR="00884475" w:rsidRPr="00FE5FDF" w:rsidRDefault="00143F33" w:rsidP="00C303B1">
      <w:pPr>
        <w:pStyle w:val="Heading2"/>
      </w:pPr>
      <w:r w:rsidRPr="00FE5FDF">
        <w:t xml:space="preserve">5.1 </w:t>
      </w:r>
      <w:bookmarkStart w:id="35" w:name="Adverse_Effects_Reported_During_Clinical"/>
      <w:r w:rsidR="004953C6" w:rsidRPr="00FE5FDF">
        <w:t>Adverse Effects Reported During Clinical Trials</w:t>
      </w:r>
      <w:bookmarkEnd w:id="35"/>
    </w:p>
    <w:p w:rsidR="00884475" w:rsidRPr="00FE5FDF" w:rsidRDefault="00884475" w:rsidP="00B708E0">
      <w:pPr>
        <w:autoSpaceDE w:val="0"/>
        <w:autoSpaceDN w:val="0"/>
        <w:adjustRightInd w:val="0"/>
        <w:rPr>
          <w:rFonts w:ascii="Arial" w:hAnsi="Arial" w:cs="Arial"/>
          <w:b/>
          <w:sz w:val="22"/>
          <w:szCs w:val="22"/>
        </w:rPr>
      </w:pPr>
    </w:p>
    <w:p w:rsidR="00094F4D" w:rsidRPr="00FE5FDF" w:rsidRDefault="008D709E" w:rsidP="00C303B1">
      <w:pPr>
        <w:pStyle w:val="Heading3"/>
      </w:pPr>
      <w:r w:rsidRPr="00FE5FDF">
        <w:t xml:space="preserve">5.1.1 </w:t>
      </w:r>
      <w:bookmarkStart w:id="36" w:name="Cutaneous_Leishmaniasis_Trials"/>
      <w:r w:rsidR="00094F4D" w:rsidRPr="00FE5FDF">
        <w:t>Cutaneous Leishmaniasis</w:t>
      </w:r>
      <w:r w:rsidRPr="00FE5FDF">
        <w:t xml:space="preserve"> Trials</w:t>
      </w:r>
      <w:bookmarkEnd w:id="36"/>
    </w:p>
    <w:p w:rsidR="00884475" w:rsidRPr="00FE5FDF" w:rsidRDefault="00884475" w:rsidP="00884475">
      <w:pPr>
        <w:pStyle w:val="BodyText"/>
        <w:rPr>
          <w:rFonts w:ascii="Arial" w:hAnsi="Arial" w:cs="Arial"/>
          <w:sz w:val="22"/>
          <w:szCs w:val="22"/>
        </w:rPr>
      </w:pPr>
      <w:r w:rsidRPr="00FE5FDF">
        <w:rPr>
          <w:rFonts w:ascii="Arial" w:hAnsi="Arial" w:cs="Arial"/>
          <w:sz w:val="22"/>
          <w:szCs w:val="22"/>
        </w:rPr>
        <w:t xml:space="preserve">The efficacy of IMPAVIDO in the treatment of cutaneous leishmaniasis was evaluated in one placebo-controlled trial conducted in Colombia and Guatemala and in two comparative trials conducted in Bolivia and Brazil respectively. In the placebo-controlled trial, eighty-nine (89) patients ≥12 years of age received a target IMPAVIDO dose of 2.5 mg/kg/day for 28 days </w:t>
      </w:r>
      <w:r w:rsidR="00193AE3" w:rsidRPr="00FE5FDF">
        <w:rPr>
          <w:rFonts w:ascii="Arial" w:hAnsi="Arial" w:cs="Arial"/>
          <w:sz w:val="22"/>
          <w:szCs w:val="22"/>
        </w:rPr>
        <w:t>and forty</w:t>
      </w:r>
      <w:r w:rsidRPr="00FE5FDF">
        <w:rPr>
          <w:rFonts w:ascii="Arial" w:hAnsi="Arial" w:cs="Arial"/>
          <w:sz w:val="22"/>
          <w:szCs w:val="22"/>
        </w:rPr>
        <w:t xml:space="preserve">-four (44) received placebo. </w:t>
      </w:r>
    </w:p>
    <w:p w:rsidR="00884475" w:rsidRPr="00FE5FDF" w:rsidRDefault="00884475" w:rsidP="00B708E0">
      <w:pPr>
        <w:autoSpaceDE w:val="0"/>
        <w:autoSpaceDN w:val="0"/>
        <w:adjustRightInd w:val="0"/>
        <w:rPr>
          <w:rFonts w:ascii="Arial" w:hAnsi="Arial" w:cs="Arial"/>
          <w:b/>
          <w:sz w:val="22"/>
          <w:szCs w:val="22"/>
        </w:rPr>
      </w:pPr>
    </w:p>
    <w:p w:rsidR="00884475" w:rsidRPr="00FE5FDF" w:rsidRDefault="00884475" w:rsidP="00884475">
      <w:pPr>
        <w:pStyle w:val="Caption"/>
        <w:keepNext/>
        <w:rPr>
          <w:rFonts w:ascii="Arial" w:hAnsi="Arial" w:cs="Arial"/>
          <w:sz w:val="22"/>
          <w:szCs w:val="22"/>
        </w:rPr>
      </w:pPr>
      <w:r w:rsidRPr="00FE5FDF">
        <w:rPr>
          <w:rFonts w:ascii="Arial" w:hAnsi="Arial" w:cs="Arial"/>
          <w:sz w:val="22"/>
          <w:szCs w:val="22"/>
        </w:rPr>
        <w:t xml:space="preserve">Table </w:t>
      </w:r>
      <w:r w:rsidR="00193AE3" w:rsidRPr="00FE5FDF">
        <w:rPr>
          <w:rFonts w:ascii="Arial" w:hAnsi="Arial" w:cs="Arial"/>
          <w:sz w:val="22"/>
          <w:szCs w:val="22"/>
        </w:rPr>
        <w:t>5</w:t>
      </w:r>
      <w:r w:rsidRPr="00FE5FDF">
        <w:rPr>
          <w:rFonts w:ascii="Arial" w:hAnsi="Arial" w:cs="Arial"/>
          <w:sz w:val="22"/>
          <w:szCs w:val="22"/>
        </w:rPr>
        <w:t xml:space="preserve">: </w:t>
      </w:r>
      <w:bookmarkStart w:id="37" w:name="AdverseReactionsOccurringin2"/>
      <w:r w:rsidRPr="00FE5FDF">
        <w:rPr>
          <w:rFonts w:ascii="Arial" w:hAnsi="Arial" w:cs="Arial"/>
          <w:sz w:val="22"/>
          <w:szCs w:val="22"/>
        </w:rPr>
        <w:t xml:space="preserve">Adverse Reactions Occurring in </w:t>
      </w:r>
      <w:r w:rsidRPr="00FE5FDF">
        <w:rPr>
          <w:rFonts w:ascii="Arial" w:hAnsi="Arial" w:cs="Arial"/>
          <w:sz w:val="22"/>
          <w:szCs w:val="22"/>
        </w:rPr>
        <w:sym w:font="Symbol" w:char="F0B3"/>
      </w:r>
      <w:r w:rsidRPr="00FE5FDF">
        <w:rPr>
          <w:rFonts w:ascii="Arial" w:hAnsi="Arial" w:cs="Arial"/>
          <w:sz w:val="22"/>
          <w:szCs w:val="22"/>
        </w:rPr>
        <w:t>2% of IMPAVIDO-Treated Patients ≥12 Years of Age with Cutaneous Leishmaniasis in the Placebo-Controlled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0"/>
        <w:gridCol w:w="2487"/>
        <w:gridCol w:w="2279"/>
      </w:tblGrid>
      <w:tr w:rsidR="00884475" w:rsidRPr="00FE5FDF" w:rsidTr="00884475">
        <w:tc>
          <w:tcPr>
            <w:tcW w:w="2488" w:type="pct"/>
          </w:tcPr>
          <w:bookmarkEnd w:id="37"/>
          <w:p w:rsidR="00884475" w:rsidRPr="00FE5FDF" w:rsidRDefault="00884475" w:rsidP="00884475">
            <w:pPr>
              <w:pStyle w:val="Caption"/>
              <w:rPr>
                <w:rFonts w:ascii="Arial" w:hAnsi="Arial" w:cs="Arial"/>
                <w:sz w:val="22"/>
                <w:szCs w:val="22"/>
              </w:rPr>
            </w:pPr>
            <w:r w:rsidRPr="00FE5FDF">
              <w:rPr>
                <w:rFonts w:ascii="Arial" w:hAnsi="Arial" w:cs="Arial"/>
                <w:sz w:val="22"/>
                <w:szCs w:val="22"/>
              </w:rPr>
              <w:t>System Organ Class</w:t>
            </w:r>
          </w:p>
          <w:p w:rsidR="00884475" w:rsidRPr="00FE5FDF" w:rsidRDefault="00884475" w:rsidP="00884475">
            <w:pPr>
              <w:rPr>
                <w:rFonts w:ascii="Arial" w:hAnsi="Arial" w:cs="Arial"/>
                <w:b/>
                <w:sz w:val="22"/>
                <w:szCs w:val="22"/>
              </w:rPr>
            </w:pPr>
            <w:r w:rsidRPr="00FE5FDF">
              <w:rPr>
                <w:rFonts w:ascii="Arial" w:hAnsi="Arial" w:cs="Arial"/>
                <w:b/>
                <w:sz w:val="22"/>
                <w:szCs w:val="22"/>
              </w:rPr>
              <w:lastRenderedPageBreak/>
              <w:t>Preferred Term</w:t>
            </w:r>
          </w:p>
        </w:tc>
        <w:tc>
          <w:tcPr>
            <w:tcW w:w="1311" w:type="pct"/>
            <w:vAlign w:val="center"/>
          </w:tcPr>
          <w:p w:rsidR="00884475" w:rsidRPr="00FE5FDF" w:rsidRDefault="00884475" w:rsidP="00884475">
            <w:pPr>
              <w:pStyle w:val="Caption"/>
              <w:jc w:val="center"/>
              <w:rPr>
                <w:rFonts w:ascii="Arial" w:hAnsi="Arial" w:cs="Arial"/>
                <w:sz w:val="22"/>
                <w:szCs w:val="22"/>
              </w:rPr>
            </w:pPr>
            <w:r w:rsidRPr="00FE5FDF">
              <w:rPr>
                <w:rFonts w:ascii="Arial" w:hAnsi="Arial" w:cs="Arial"/>
                <w:sz w:val="22"/>
                <w:szCs w:val="22"/>
              </w:rPr>
              <w:lastRenderedPageBreak/>
              <w:t>IMPAVIDO</w:t>
            </w:r>
          </w:p>
          <w:p w:rsidR="00884475" w:rsidRPr="00FE5FDF" w:rsidRDefault="00884475" w:rsidP="00884475">
            <w:pPr>
              <w:jc w:val="center"/>
              <w:rPr>
                <w:rFonts w:ascii="Arial" w:hAnsi="Arial" w:cs="Arial"/>
                <w:b/>
                <w:sz w:val="22"/>
                <w:szCs w:val="22"/>
              </w:rPr>
            </w:pPr>
            <w:r w:rsidRPr="00FE5FDF">
              <w:rPr>
                <w:rFonts w:ascii="Arial" w:hAnsi="Arial" w:cs="Arial"/>
                <w:b/>
                <w:sz w:val="22"/>
                <w:szCs w:val="22"/>
              </w:rPr>
              <w:lastRenderedPageBreak/>
              <w:t>N = 89</w:t>
            </w:r>
          </w:p>
        </w:tc>
        <w:tc>
          <w:tcPr>
            <w:tcW w:w="1201" w:type="pct"/>
            <w:vAlign w:val="center"/>
          </w:tcPr>
          <w:p w:rsidR="00884475" w:rsidRPr="00FE5FDF" w:rsidRDefault="00884475" w:rsidP="00884475">
            <w:pPr>
              <w:pStyle w:val="Caption"/>
              <w:jc w:val="center"/>
              <w:rPr>
                <w:rFonts w:ascii="Arial" w:hAnsi="Arial" w:cs="Arial"/>
                <w:sz w:val="22"/>
                <w:szCs w:val="22"/>
              </w:rPr>
            </w:pPr>
            <w:r w:rsidRPr="00FE5FDF">
              <w:rPr>
                <w:rFonts w:ascii="Arial" w:hAnsi="Arial" w:cs="Arial"/>
                <w:sz w:val="22"/>
                <w:szCs w:val="22"/>
              </w:rPr>
              <w:lastRenderedPageBreak/>
              <w:t>Placebo</w:t>
            </w:r>
          </w:p>
          <w:p w:rsidR="00884475" w:rsidRPr="00FE5FDF" w:rsidRDefault="00884475" w:rsidP="00884475">
            <w:pPr>
              <w:jc w:val="center"/>
              <w:rPr>
                <w:rFonts w:ascii="Arial" w:hAnsi="Arial" w:cs="Arial"/>
                <w:b/>
                <w:sz w:val="22"/>
                <w:szCs w:val="22"/>
              </w:rPr>
            </w:pPr>
            <w:r w:rsidRPr="00FE5FDF">
              <w:rPr>
                <w:rFonts w:ascii="Arial" w:hAnsi="Arial" w:cs="Arial"/>
                <w:b/>
                <w:sz w:val="22"/>
                <w:szCs w:val="22"/>
              </w:rPr>
              <w:lastRenderedPageBreak/>
              <w:t>N = 44</w:t>
            </w:r>
          </w:p>
        </w:tc>
      </w:tr>
      <w:tr w:rsidR="00884475" w:rsidRPr="00FE5FDF" w:rsidTr="00884475">
        <w:tc>
          <w:tcPr>
            <w:tcW w:w="5000" w:type="pct"/>
            <w:gridSpan w:val="3"/>
            <w:shd w:val="clear" w:color="auto" w:fill="DBE5F1"/>
          </w:tcPr>
          <w:p w:rsidR="00884475" w:rsidRPr="00FE5FDF" w:rsidRDefault="00884475" w:rsidP="00884475">
            <w:pPr>
              <w:pStyle w:val="Caption"/>
              <w:rPr>
                <w:rFonts w:ascii="Arial" w:hAnsi="Arial" w:cs="Arial"/>
                <w:b w:val="0"/>
                <w:sz w:val="22"/>
                <w:szCs w:val="22"/>
              </w:rPr>
            </w:pPr>
            <w:r w:rsidRPr="00FE5FDF">
              <w:rPr>
                <w:rFonts w:ascii="Arial" w:hAnsi="Arial" w:cs="Arial"/>
                <w:b w:val="0"/>
                <w:sz w:val="22"/>
                <w:szCs w:val="22"/>
              </w:rPr>
              <w:lastRenderedPageBreak/>
              <w:t>Ear and Labyrinth Disorders</w:t>
            </w:r>
          </w:p>
        </w:tc>
      </w:tr>
      <w:tr w:rsidR="00884475" w:rsidRPr="00FE5FDF" w:rsidTr="00884475">
        <w:tc>
          <w:tcPr>
            <w:tcW w:w="2488" w:type="pct"/>
          </w:tcPr>
          <w:p w:rsidR="00884475" w:rsidRPr="00FE5FDF" w:rsidRDefault="00884475" w:rsidP="00884475">
            <w:pPr>
              <w:pStyle w:val="Caption"/>
              <w:rPr>
                <w:rFonts w:ascii="Arial" w:hAnsi="Arial" w:cs="Arial"/>
                <w:b w:val="0"/>
                <w:sz w:val="22"/>
                <w:szCs w:val="22"/>
              </w:rPr>
            </w:pPr>
            <w:r w:rsidRPr="00FE5FDF">
              <w:rPr>
                <w:rFonts w:ascii="Arial" w:hAnsi="Arial" w:cs="Arial"/>
                <w:b w:val="0"/>
                <w:sz w:val="22"/>
                <w:szCs w:val="22"/>
              </w:rPr>
              <w:t xml:space="preserve">          Motion Sickness</w:t>
            </w:r>
          </w:p>
        </w:tc>
        <w:tc>
          <w:tcPr>
            <w:tcW w:w="1311" w:type="pct"/>
            <w:vAlign w:val="center"/>
          </w:tcPr>
          <w:p w:rsidR="00884475" w:rsidRPr="00FE5FDF" w:rsidRDefault="00884475" w:rsidP="00884475">
            <w:pPr>
              <w:pStyle w:val="Caption"/>
              <w:jc w:val="center"/>
              <w:rPr>
                <w:rFonts w:ascii="Arial" w:hAnsi="Arial" w:cs="Arial"/>
                <w:b w:val="0"/>
                <w:sz w:val="22"/>
                <w:szCs w:val="22"/>
              </w:rPr>
            </w:pPr>
            <w:r w:rsidRPr="00FE5FDF">
              <w:rPr>
                <w:rFonts w:ascii="Arial" w:hAnsi="Arial" w:cs="Arial"/>
                <w:b w:val="0"/>
                <w:sz w:val="22"/>
                <w:szCs w:val="22"/>
              </w:rPr>
              <w:t>26 (29.2%)</w:t>
            </w:r>
          </w:p>
        </w:tc>
        <w:tc>
          <w:tcPr>
            <w:tcW w:w="1201" w:type="pct"/>
            <w:vAlign w:val="center"/>
          </w:tcPr>
          <w:p w:rsidR="00884475" w:rsidRPr="00FE5FDF" w:rsidRDefault="00884475" w:rsidP="00884475">
            <w:pPr>
              <w:pStyle w:val="Caption"/>
              <w:jc w:val="center"/>
              <w:rPr>
                <w:rFonts w:ascii="Arial" w:hAnsi="Arial" w:cs="Arial"/>
                <w:b w:val="0"/>
                <w:sz w:val="22"/>
                <w:szCs w:val="22"/>
              </w:rPr>
            </w:pPr>
            <w:r w:rsidRPr="00FE5FDF">
              <w:rPr>
                <w:rFonts w:ascii="Arial" w:hAnsi="Arial" w:cs="Arial"/>
                <w:b w:val="0"/>
                <w:sz w:val="22"/>
                <w:szCs w:val="22"/>
              </w:rPr>
              <w:t>10 (22.7%)</w:t>
            </w:r>
          </w:p>
        </w:tc>
      </w:tr>
      <w:tr w:rsidR="00884475" w:rsidRPr="00FE5FDF" w:rsidTr="00884475">
        <w:tc>
          <w:tcPr>
            <w:tcW w:w="5000" w:type="pct"/>
            <w:gridSpan w:val="3"/>
            <w:shd w:val="clear" w:color="auto" w:fill="DBE5F1"/>
          </w:tcPr>
          <w:p w:rsidR="00884475" w:rsidRPr="00FE5FDF" w:rsidRDefault="00884475" w:rsidP="00884475">
            <w:pPr>
              <w:pStyle w:val="Caption"/>
              <w:rPr>
                <w:rFonts w:ascii="Arial" w:hAnsi="Arial" w:cs="Arial"/>
                <w:b w:val="0"/>
                <w:sz w:val="22"/>
                <w:szCs w:val="22"/>
              </w:rPr>
            </w:pPr>
            <w:r w:rsidRPr="00FE5FDF">
              <w:rPr>
                <w:rFonts w:ascii="Arial" w:hAnsi="Arial" w:cs="Arial"/>
                <w:b w:val="0"/>
                <w:sz w:val="22"/>
                <w:szCs w:val="22"/>
              </w:rPr>
              <w:t>Gastrointestinal Disorders</w:t>
            </w:r>
          </w:p>
        </w:tc>
      </w:tr>
      <w:tr w:rsidR="00884475" w:rsidRPr="00FE5FDF" w:rsidTr="00884475">
        <w:tc>
          <w:tcPr>
            <w:tcW w:w="2488" w:type="pct"/>
          </w:tcPr>
          <w:p w:rsidR="00884475" w:rsidRPr="00FE5FDF" w:rsidRDefault="00884475" w:rsidP="00884475">
            <w:pPr>
              <w:pStyle w:val="Caption"/>
              <w:spacing w:before="38" w:after="38"/>
              <w:ind w:left="720" w:hanging="720"/>
              <w:rPr>
                <w:rFonts w:ascii="Arial" w:hAnsi="Arial" w:cs="Arial"/>
                <w:b w:val="0"/>
                <w:strike/>
                <w:sz w:val="22"/>
                <w:szCs w:val="22"/>
              </w:rPr>
            </w:pPr>
            <w:r w:rsidRPr="00FE5FDF">
              <w:rPr>
                <w:rFonts w:ascii="Arial" w:hAnsi="Arial" w:cs="Arial"/>
                <w:b w:val="0"/>
                <w:sz w:val="22"/>
                <w:szCs w:val="22"/>
              </w:rPr>
              <w:t xml:space="preserve">          Abdominal Pain</w:t>
            </w:r>
          </w:p>
        </w:tc>
        <w:tc>
          <w:tcPr>
            <w:tcW w:w="1311" w:type="pct"/>
            <w:vAlign w:val="center"/>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10 (11.2%)</w:t>
            </w:r>
          </w:p>
        </w:tc>
        <w:tc>
          <w:tcPr>
            <w:tcW w:w="1201" w:type="pct"/>
            <w:vAlign w:val="center"/>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3 (6.8%)</w:t>
            </w:r>
          </w:p>
        </w:tc>
      </w:tr>
      <w:tr w:rsidR="00884475" w:rsidRPr="00FE5FDF" w:rsidTr="00884475">
        <w:tc>
          <w:tcPr>
            <w:tcW w:w="2488" w:type="pct"/>
          </w:tcPr>
          <w:p w:rsidR="00884475" w:rsidRPr="00FE5FDF" w:rsidRDefault="00884475" w:rsidP="00884475">
            <w:pPr>
              <w:pStyle w:val="Caption"/>
              <w:rPr>
                <w:rFonts w:ascii="Arial" w:hAnsi="Arial" w:cs="Arial"/>
                <w:b w:val="0"/>
                <w:sz w:val="22"/>
                <w:szCs w:val="22"/>
              </w:rPr>
            </w:pPr>
            <w:r w:rsidRPr="00FE5FDF">
              <w:rPr>
                <w:rFonts w:ascii="Arial" w:hAnsi="Arial" w:cs="Arial"/>
                <w:b w:val="0"/>
                <w:sz w:val="22"/>
                <w:szCs w:val="22"/>
              </w:rPr>
              <w:t xml:space="preserve">          Diarrhea</w:t>
            </w:r>
          </w:p>
        </w:tc>
        <w:tc>
          <w:tcPr>
            <w:tcW w:w="1311" w:type="pct"/>
            <w:vAlign w:val="center"/>
          </w:tcPr>
          <w:p w:rsidR="00884475" w:rsidRPr="00FE5FDF" w:rsidRDefault="00884475" w:rsidP="00884475">
            <w:pPr>
              <w:pStyle w:val="Caption"/>
              <w:jc w:val="center"/>
              <w:rPr>
                <w:rFonts w:ascii="Arial" w:hAnsi="Arial" w:cs="Arial"/>
                <w:b w:val="0"/>
                <w:sz w:val="22"/>
                <w:szCs w:val="22"/>
              </w:rPr>
            </w:pPr>
            <w:r w:rsidRPr="00FE5FDF">
              <w:rPr>
                <w:rFonts w:ascii="Arial" w:hAnsi="Arial" w:cs="Arial"/>
                <w:b w:val="0"/>
                <w:sz w:val="22"/>
                <w:szCs w:val="22"/>
              </w:rPr>
              <w:t>7 (7.9%)</w:t>
            </w:r>
          </w:p>
        </w:tc>
        <w:tc>
          <w:tcPr>
            <w:tcW w:w="1201" w:type="pct"/>
            <w:vAlign w:val="center"/>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2 (4.5%)</w:t>
            </w:r>
          </w:p>
        </w:tc>
      </w:tr>
      <w:tr w:rsidR="00884475" w:rsidRPr="00FE5FDF" w:rsidTr="00884475">
        <w:tc>
          <w:tcPr>
            <w:tcW w:w="2488" w:type="pct"/>
          </w:tcPr>
          <w:p w:rsidR="00884475" w:rsidRPr="00FE5FDF" w:rsidRDefault="00884475" w:rsidP="00884475">
            <w:pPr>
              <w:pStyle w:val="Caption"/>
              <w:rPr>
                <w:rFonts w:ascii="Arial" w:hAnsi="Arial" w:cs="Arial"/>
                <w:b w:val="0"/>
                <w:sz w:val="22"/>
                <w:szCs w:val="22"/>
              </w:rPr>
            </w:pPr>
            <w:r w:rsidRPr="00FE5FDF">
              <w:rPr>
                <w:rFonts w:ascii="Arial" w:hAnsi="Arial" w:cs="Arial"/>
                <w:b w:val="0"/>
                <w:sz w:val="22"/>
                <w:szCs w:val="22"/>
              </w:rPr>
              <w:t xml:space="preserve">          Nausea</w:t>
            </w:r>
          </w:p>
        </w:tc>
        <w:tc>
          <w:tcPr>
            <w:tcW w:w="1311" w:type="pct"/>
            <w:vAlign w:val="center"/>
          </w:tcPr>
          <w:p w:rsidR="00884475" w:rsidRPr="00FE5FDF" w:rsidRDefault="00884475" w:rsidP="00884475">
            <w:pPr>
              <w:pStyle w:val="Caption"/>
              <w:jc w:val="center"/>
              <w:rPr>
                <w:rFonts w:ascii="Arial" w:hAnsi="Arial" w:cs="Arial"/>
                <w:b w:val="0"/>
                <w:sz w:val="22"/>
                <w:szCs w:val="22"/>
              </w:rPr>
            </w:pPr>
            <w:r w:rsidRPr="00FE5FDF">
              <w:rPr>
                <w:rFonts w:ascii="Arial" w:hAnsi="Arial" w:cs="Arial"/>
                <w:b w:val="0"/>
                <w:sz w:val="22"/>
                <w:szCs w:val="22"/>
              </w:rPr>
              <w:t>32 (35.9%)</w:t>
            </w:r>
          </w:p>
        </w:tc>
        <w:tc>
          <w:tcPr>
            <w:tcW w:w="1201" w:type="pct"/>
            <w:vAlign w:val="center"/>
          </w:tcPr>
          <w:p w:rsidR="00884475" w:rsidRPr="00FE5FDF" w:rsidRDefault="00884475" w:rsidP="00884475">
            <w:pPr>
              <w:pStyle w:val="Caption"/>
              <w:jc w:val="center"/>
              <w:rPr>
                <w:rFonts w:ascii="Arial" w:hAnsi="Arial" w:cs="Arial"/>
                <w:b w:val="0"/>
                <w:sz w:val="22"/>
                <w:szCs w:val="22"/>
              </w:rPr>
            </w:pPr>
            <w:r w:rsidRPr="00FE5FDF">
              <w:rPr>
                <w:rFonts w:ascii="Arial" w:hAnsi="Arial" w:cs="Arial"/>
                <w:b w:val="0"/>
                <w:sz w:val="22"/>
                <w:szCs w:val="22"/>
              </w:rPr>
              <w:t>5 (11.1%)</w:t>
            </w:r>
          </w:p>
        </w:tc>
      </w:tr>
      <w:tr w:rsidR="00884475" w:rsidRPr="00FE5FDF" w:rsidTr="00884475">
        <w:tc>
          <w:tcPr>
            <w:tcW w:w="2488" w:type="pct"/>
          </w:tcPr>
          <w:p w:rsidR="00884475" w:rsidRPr="00FE5FDF" w:rsidRDefault="00884475" w:rsidP="00884475">
            <w:pPr>
              <w:pStyle w:val="Caption"/>
              <w:rPr>
                <w:rFonts w:ascii="Arial" w:hAnsi="Arial" w:cs="Arial"/>
                <w:b w:val="0"/>
                <w:sz w:val="22"/>
                <w:szCs w:val="22"/>
              </w:rPr>
            </w:pPr>
            <w:r w:rsidRPr="00FE5FDF">
              <w:rPr>
                <w:rFonts w:ascii="Arial" w:hAnsi="Arial" w:cs="Arial"/>
                <w:b w:val="0"/>
                <w:sz w:val="22"/>
                <w:szCs w:val="22"/>
              </w:rPr>
              <w:t xml:space="preserve">          Vomiting</w:t>
            </w:r>
          </w:p>
        </w:tc>
        <w:tc>
          <w:tcPr>
            <w:tcW w:w="1311" w:type="pct"/>
            <w:vAlign w:val="center"/>
          </w:tcPr>
          <w:p w:rsidR="00884475" w:rsidRPr="00FE5FDF" w:rsidRDefault="00884475" w:rsidP="00884475">
            <w:pPr>
              <w:pStyle w:val="Caption"/>
              <w:jc w:val="center"/>
              <w:rPr>
                <w:rFonts w:ascii="Arial" w:hAnsi="Arial" w:cs="Arial"/>
                <w:b w:val="0"/>
                <w:sz w:val="22"/>
                <w:szCs w:val="22"/>
              </w:rPr>
            </w:pPr>
            <w:r w:rsidRPr="00FE5FDF">
              <w:rPr>
                <w:rFonts w:ascii="Arial" w:hAnsi="Arial" w:cs="Arial"/>
                <w:b w:val="0"/>
                <w:sz w:val="22"/>
                <w:szCs w:val="22"/>
              </w:rPr>
              <w:t>4 (4.5%)</w:t>
            </w:r>
          </w:p>
        </w:tc>
        <w:tc>
          <w:tcPr>
            <w:tcW w:w="1201" w:type="pct"/>
            <w:vAlign w:val="center"/>
          </w:tcPr>
          <w:p w:rsidR="00884475" w:rsidRPr="00FE5FDF" w:rsidRDefault="00884475" w:rsidP="00884475">
            <w:pPr>
              <w:pStyle w:val="Caption"/>
              <w:jc w:val="center"/>
              <w:rPr>
                <w:rFonts w:ascii="Arial" w:hAnsi="Arial" w:cs="Arial"/>
                <w:b w:val="0"/>
                <w:sz w:val="22"/>
                <w:szCs w:val="22"/>
              </w:rPr>
            </w:pPr>
            <w:r w:rsidRPr="00FE5FDF">
              <w:rPr>
                <w:rFonts w:ascii="Arial" w:hAnsi="Arial" w:cs="Arial"/>
                <w:b w:val="0"/>
                <w:sz w:val="22"/>
                <w:szCs w:val="22"/>
              </w:rPr>
              <w:t>0</w:t>
            </w:r>
          </w:p>
        </w:tc>
      </w:tr>
      <w:tr w:rsidR="00884475" w:rsidRPr="00FE5FDF" w:rsidTr="00884475">
        <w:tc>
          <w:tcPr>
            <w:tcW w:w="5000" w:type="pct"/>
            <w:gridSpan w:val="3"/>
            <w:shd w:val="clear" w:color="auto" w:fill="DBE5F1"/>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General and Administration Site Disorders</w:t>
            </w:r>
          </w:p>
        </w:tc>
      </w:tr>
      <w:tr w:rsidR="00884475" w:rsidRPr="00FE5FDF" w:rsidTr="0088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8"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 xml:space="preserve">          Malaise</w:t>
            </w:r>
          </w:p>
        </w:tc>
        <w:tc>
          <w:tcPr>
            <w:tcW w:w="1311" w:type="pct"/>
            <w:tcBorders>
              <w:top w:val="single" w:sz="4" w:space="0" w:color="auto"/>
              <w:left w:val="single" w:sz="4" w:space="0" w:color="auto"/>
              <w:bottom w:val="single" w:sz="4" w:space="0" w:color="auto"/>
              <w:right w:val="single" w:sz="4" w:space="0" w:color="auto"/>
            </w:tcBorders>
          </w:tcPr>
          <w:p w:rsidR="00884475" w:rsidRPr="00FE5FDF" w:rsidDel="00BF177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3 (3.4%)</w:t>
            </w:r>
          </w:p>
        </w:tc>
        <w:tc>
          <w:tcPr>
            <w:tcW w:w="120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1 (2.3%)</w:t>
            </w:r>
          </w:p>
        </w:tc>
      </w:tr>
      <w:tr w:rsidR="00884475" w:rsidRPr="00FE5FDF" w:rsidTr="0088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8"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 xml:space="preserve">          Pyrexia</w:t>
            </w:r>
          </w:p>
        </w:tc>
        <w:tc>
          <w:tcPr>
            <w:tcW w:w="131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5 (5.6%)</w:t>
            </w:r>
          </w:p>
        </w:tc>
        <w:tc>
          <w:tcPr>
            <w:tcW w:w="120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2 (4.5%)</w:t>
            </w:r>
          </w:p>
        </w:tc>
      </w:tr>
      <w:tr w:rsidR="00884475" w:rsidRPr="00FE5FDF" w:rsidTr="00884475">
        <w:tc>
          <w:tcPr>
            <w:tcW w:w="5000" w:type="pct"/>
            <w:gridSpan w:val="3"/>
            <w:shd w:val="clear" w:color="auto" w:fill="DBE5F1"/>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Nervous System Disorders</w:t>
            </w:r>
          </w:p>
        </w:tc>
      </w:tr>
      <w:tr w:rsidR="00884475" w:rsidRPr="00FE5FDF" w:rsidTr="0088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8"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 xml:space="preserve">          Dizziness</w:t>
            </w:r>
          </w:p>
        </w:tc>
        <w:tc>
          <w:tcPr>
            <w:tcW w:w="131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4 (4.5%)</w:t>
            </w:r>
          </w:p>
        </w:tc>
        <w:tc>
          <w:tcPr>
            <w:tcW w:w="120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0</w:t>
            </w:r>
          </w:p>
        </w:tc>
      </w:tr>
      <w:tr w:rsidR="00884475" w:rsidRPr="00FE5FDF" w:rsidTr="0088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8"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 xml:space="preserve">          Headache</w:t>
            </w:r>
          </w:p>
        </w:tc>
        <w:tc>
          <w:tcPr>
            <w:tcW w:w="131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25 (28.1%)</w:t>
            </w:r>
          </w:p>
        </w:tc>
        <w:tc>
          <w:tcPr>
            <w:tcW w:w="120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10 (22.7%)</w:t>
            </w:r>
          </w:p>
        </w:tc>
      </w:tr>
      <w:tr w:rsidR="00884475" w:rsidRPr="00FE5FDF" w:rsidTr="0088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8"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 xml:space="preserve">          Somnolence</w:t>
            </w:r>
          </w:p>
        </w:tc>
        <w:tc>
          <w:tcPr>
            <w:tcW w:w="131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3 (3.4%)</w:t>
            </w:r>
          </w:p>
        </w:tc>
        <w:tc>
          <w:tcPr>
            <w:tcW w:w="120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0</w:t>
            </w:r>
          </w:p>
        </w:tc>
      </w:tr>
      <w:tr w:rsidR="00884475" w:rsidRPr="00FE5FDF" w:rsidTr="00884475">
        <w:tc>
          <w:tcPr>
            <w:tcW w:w="5000" w:type="pct"/>
            <w:gridSpan w:val="3"/>
            <w:shd w:val="clear" w:color="auto" w:fill="DBE5F1"/>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Skin and Subcutaneous Tissue Disorders</w:t>
            </w:r>
          </w:p>
        </w:tc>
      </w:tr>
      <w:tr w:rsidR="00884475" w:rsidRPr="00FE5FDF" w:rsidTr="0088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8"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 xml:space="preserve">          Pruritus</w:t>
            </w:r>
          </w:p>
        </w:tc>
        <w:tc>
          <w:tcPr>
            <w:tcW w:w="131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4 (4.5%)</w:t>
            </w:r>
          </w:p>
        </w:tc>
        <w:tc>
          <w:tcPr>
            <w:tcW w:w="120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0</w:t>
            </w:r>
          </w:p>
        </w:tc>
      </w:tr>
    </w:tbl>
    <w:p w:rsidR="00884475" w:rsidRPr="00FE5FDF" w:rsidRDefault="00884475" w:rsidP="00884475">
      <w:pPr>
        <w:pStyle w:val="Caption"/>
        <w:rPr>
          <w:rFonts w:ascii="Arial" w:hAnsi="Arial" w:cs="Arial"/>
          <w:b w:val="0"/>
          <w:sz w:val="22"/>
          <w:szCs w:val="22"/>
        </w:rPr>
      </w:pPr>
    </w:p>
    <w:p w:rsidR="00753BD0" w:rsidRPr="00FE5FDF" w:rsidRDefault="00753BD0" w:rsidP="00193AE3">
      <w:pPr>
        <w:pStyle w:val="BodyText"/>
        <w:rPr>
          <w:rFonts w:ascii="Arial" w:hAnsi="Arial" w:cs="Arial"/>
          <w:sz w:val="22"/>
          <w:szCs w:val="22"/>
        </w:rPr>
      </w:pPr>
    </w:p>
    <w:p w:rsidR="00006D8D" w:rsidRPr="00FE5FDF" w:rsidRDefault="00193AE3">
      <w:pPr>
        <w:pStyle w:val="BodyText"/>
        <w:rPr>
          <w:rFonts w:ascii="Arial" w:hAnsi="Arial" w:cs="Arial"/>
          <w:sz w:val="22"/>
          <w:szCs w:val="22"/>
        </w:rPr>
      </w:pPr>
      <w:r w:rsidRPr="00FE5FDF">
        <w:rPr>
          <w:rFonts w:ascii="Arial" w:hAnsi="Arial" w:cs="Arial"/>
          <w:sz w:val="22"/>
          <w:szCs w:val="22"/>
        </w:rPr>
        <w:t>In comparative trials</w:t>
      </w:r>
      <w:r w:rsidR="009B4BCA" w:rsidRPr="00FE5FDF">
        <w:rPr>
          <w:rFonts w:ascii="Arial" w:hAnsi="Arial" w:cs="Arial"/>
          <w:sz w:val="22"/>
          <w:szCs w:val="22"/>
        </w:rPr>
        <w:t xml:space="preserve"> vs. antimony </w:t>
      </w:r>
      <w:r w:rsidRPr="00FE5FDF">
        <w:rPr>
          <w:rFonts w:ascii="Arial" w:hAnsi="Arial" w:cs="Arial"/>
          <w:sz w:val="22"/>
          <w:szCs w:val="22"/>
        </w:rPr>
        <w:t>(Table 6), one hundred and twenty (120) patients ≥12 years of age received a target IMPAVIDO dose of 2.5 mg/kg/day for 28 days and fifty eight (58) patients received 20 mg/kg/day pentavalent antimony (meglumine) parenterally for 20 days.</w:t>
      </w:r>
    </w:p>
    <w:p w:rsidR="000E62C3" w:rsidRPr="00FE5FDF" w:rsidRDefault="000E62C3">
      <w:pPr>
        <w:pStyle w:val="BodyText"/>
        <w:rPr>
          <w:rFonts w:ascii="Arial" w:hAnsi="Arial" w:cs="Arial"/>
          <w:sz w:val="22"/>
          <w:szCs w:val="22"/>
          <w:lang w:eastAsia="en-US"/>
        </w:rPr>
      </w:pPr>
    </w:p>
    <w:p w:rsidR="00884475" w:rsidRPr="00FE5FDF" w:rsidRDefault="00884475" w:rsidP="00884475">
      <w:pPr>
        <w:pStyle w:val="Caption"/>
        <w:rPr>
          <w:rFonts w:ascii="Arial" w:hAnsi="Arial" w:cs="Arial"/>
          <w:sz w:val="22"/>
          <w:szCs w:val="22"/>
        </w:rPr>
      </w:pPr>
      <w:r w:rsidRPr="00FE5FDF">
        <w:rPr>
          <w:rFonts w:ascii="Arial" w:hAnsi="Arial" w:cs="Arial"/>
          <w:sz w:val="22"/>
          <w:szCs w:val="22"/>
        </w:rPr>
        <w:t xml:space="preserve">Table </w:t>
      </w:r>
      <w:r w:rsidR="00193AE3" w:rsidRPr="00FE5FDF">
        <w:rPr>
          <w:rFonts w:ascii="Arial" w:hAnsi="Arial" w:cs="Arial"/>
          <w:sz w:val="22"/>
          <w:szCs w:val="22"/>
        </w:rPr>
        <w:t>6</w:t>
      </w:r>
      <w:r w:rsidRPr="00FE5FDF">
        <w:rPr>
          <w:rFonts w:ascii="Arial" w:hAnsi="Arial" w:cs="Arial"/>
          <w:sz w:val="22"/>
          <w:szCs w:val="22"/>
        </w:rPr>
        <w:t xml:space="preserve">: </w:t>
      </w:r>
      <w:bookmarkStart w:id="38" w:name="AdverseReactionsOccurringinCL"/>
      <w:r w:rsidRPr="00FE5FDF">
        <w:rPr>
          <w:rFonts w:ascii="Arial" w:hAnsi="Arial" w:cs="Arial"/>
          <w:sz w:val="22"/>
          <w:szCs w:val="22"/>
        </w:rPr>
        <w:t>Adverse Reactions Occurring in ≥2% of IMPAVIDO-Treated Patients ≥ 12 Years of Age with Cutaneous Leishmaniasis in Two Comparative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0"/>
        <w:gridCol w:w="2487"/>
        <w:gridCol w:w="2279"/>
      </w:tblGrid>
      <w:tr w:rsidR="00884475" w:rsidRPr="00FE5FDF" w:rsidTr="00884475">
        <w:tc>
          <w:tcPr>
            <w:tcW w:w="2488" w:type="pct"/>
          </w:tcPr>
          <w:bookmarkEnd w:id="38"/>
          <w:p w:rsidR="00884475" w:rsidRPr="00FE5FDF" w:rsidRDefault="00884475" w:rsidP="00884475">
            <w:pPr>
              <w:pStyle w:val="Caption"/>
              <w:rPr>
                <w:rFonts w:ascii="Arial" w:hAnsi="Arial" w:cs="Arial"/>
                <w:sz w:val="22"/>
                <w:szCs w:val="22"/>
              </w:rPr>
            </w:pPr>
            <w:r w:rsidRPr="00FE5FDF">
              <w:rPr>
                <w:rFonts w:ascii="Arial" w:hAnsi="Arial" w:cs="Arial"/>
                <w:sz w:val="22"/>
                <w:szCs w:val="22"/>
              </w:rPr>
              <w:t>System Organ Class</w:t>
            </w:r>
          </w:p>
          <w:p w:rsidR="00884475" w:rsidRPr="00FE5FDF" w:rsidRDefault="00884475" w:rsidP="00884475">
            <w:pPr>
              <w:rPr>
                <w:rFonts w:ascii="Arial" w:hAnsi="Arial" w:cs="Arial"/>
                <w:b/>
                <w:sz w:val="22"/>
                <w:szCs w:val="22"/>
              </w:rPr>
            </w:pPr>
            <w:r w:rsidRPr="00FE5FDF">
              <w:rPr>
                <w:rFonts w:ascii="Arial" w:hAnsi="Arial" w:cs="Arial"/>
                <w:b/>
                <w:sz w:val="22"/>
                <w:szCs w:val="22"/>
              </w:rPr>
              <w:t>Preferred Term</w:t>
            </w:r>
          </w:p>
        </w:tc>
        <w:tc>
          <w:tcPr>
            <w:tcW w:w="1311" w:type="pct"/>
            <w:vAlign w:val="center"/>
          </w:tcPr>
          <w:p w:rsidR="00884475" w:rsidRPr="00FE5FDF" w:rsidRDefault="00884475" w:rsidP="00884475">
            <w:pPr>
              <w:pStyle w:val="Caption"/>
              <w:jc w:val="center"/>
              <w:rPr>
                <w:rFonts w:ascii="Arial" w:hAnsi="Arial" w:cs="Arial"/>
                <w:sz w:val="22"/>
                <w:szCs w:val="22"/>
              </w:rPr>
            </w:pPr>
            <w:r w:rsidRPr="00FE5FDF">
              <w:rPr>
                <w:rFonts w:ascii="Arial" w:hAnsi="Arial" w:cs="Arial"/>
                <w:sz w:val="22"/>
                <w:szCs w:val="22"/>
              </w:rPr>
              <w:t>IMPAVIDO</w:t>
            </w:r>
          </w:p>
          <w:p w:rsidR="00884475" w:rsidRPr="00FE5FDF" w:rsidRDefault="00884475" w:rsidP="00884475">
            <w:pPr>
              <w:jc w:val="center"/>
              <w:rPr>
                <w:rFonts w:ascii="Arial" w:hAnsi="Arial" w:cs="Arial"/>
                <w:b/>
                <w:sz w:val="22"/>
                <w:szCs w:val="22"/>
              </w:rPr>
            </w:pPr>
            <w:r w:rsidRPr="00FE5FDF">
              <w:rPr>
                <w:rFonts w:ascii="Arial" w:hAnsi="Arial" w:cs="Arial"/>
                <w:b/>
                <w:sz w:val="22"/>
                <w:szCs w:val="22"/>
              </w:rPr>
              <w:t>N = 120</w:t>
            </w:r>
          </w:p>
        </w:tc>
        <w:tc>
          <w:tcPr>
            <w:tcW w:w="1201" w:type="pct"/>
            <w:vAlign w:val="center"/>
          </w:tcPr>
          <w:p w:rsidR="00884475" w:rsidRPr="00FE5FDF" w:rsidRDefault="00884475" w:rsidP="00884475">
            <w:pPr>
              <w:pStyle w:val="Caption"/>
              <w:jc w:val="center"/>
              <w:rPr>
                <w:rFonts w:ascii="Arial" w:hAnsi="Arial" w:cs="Arial"/>
                <w:sz w:val="22"/>
                <w:szCs w:val="22"/>
              </w:rPr>
            </w:pPr>
            <w:r w:rsidRPr="00FE5FDF">
              <w:rPr>
                <w:rFonts w:ascii="Arial" w:hAnsi="Arial" w:cs="Arial"/>
                <w:sz w:val="22"/>
                <w:szCs w:val="22"/>
              </w:rPr>
              <w:t>Meglumine</w:t>
            </w:r>
          </w:p>
          <w:p w:rsidR="00884475" w:rsidRPr="00FE5FDF" w:rsidRDefault="00884475" w:rsidP="00884475">
            <w:pPr>
              <w:jc w:val="center"/>
              <w:rPr>
                <w:rFonts w:ascii="Arial" w:hAnsi="Arial" w:cs="Arial"/>
                <w:b/>
                <w:sz w:val="22"/>
                <w:szCs w:val="22"/>
              </w:rPr>
            </w:pPr>
            <w:r w:rsidRPr="00FE5FDF">
              <w:rPr>
                <w:rFonts w:ascii="Arial" w:hAnsi="Arial" w:cs="Arial"/>
                <w:b/>
                <w:sz w:val="22"/>
                <w:szCs w:val="22"/>
              </w:rPr>
              <w:t>N = 58</w:t>
            </w:r>
          </w:p>
        </w:tc>
      </w:tr>
      <w:tr w:rsidR="00884475" w:rsidRPr="00FE5FDF" w:rsidTr="00884475">
        <w:trPr>
          <w:trHeight w:val="359"/>
        </w:trPr>
        <w:tc>
          <w:tcPr>
            <w:tcW w:w="5000" w:type="pct"/>
            <w:gridSpan w:val="3"/>
            <w:shd w:val="clear" w:color="auto" w:fill="DBE5F1"/>
          </w:tcPr>
          <w:p w:rsidR="00884475" w:rsidRPr="00FE5FDF" w:rsidRDefault="00884475" w:rsidP="00884475">
            <w:pPr>
              <w:pStyle w:val="Caption"/>
              <w:rPr>
                <w:rFonts w:ascii="Arial" w:hAnsi="Arial" w:cs="Arial"/>
                <w:b w:val="0"/>
                <w:sz w:val="22"/>
                <w:szCs w:val="22"/>
              </w:rPr>
            </w:pPr>
            <w:r w:rsidRPr="00FE5FDF">
              <w:rPr>
                <w:rFonts w:ascii="Arial" w:hAnsi="Arial" w:cs="Arial"/>
                <w:b w:val="0"/>
                <w:sz w:val="22"/>
                <w:szCs w:val="22"/>
              </w:rPr>
              <w:t>Gastrointestinal Disorders</w:t>
            </w:r>
          </w:p>
        </w:tc>
      </w:tr>
      <w:tr w:rsidR="00884475" w:rsidRPr="00FE5FDF" w:rsidTr="00884475">
        <w:tc>
          <w:tcPr>
            <w:tcW w:w="2488" w:type="pct"/>
          </w:tcPr>
          <w:p w:rsidR="00884475" w:rsidRPr="00FE5FDF" w:rsidRDefault="00884475" w:rsidP="00884475">
            <w:pPr>
              <w:pStyle w:val="Caption"/>
              <w:spacing w:before="38" w:after="38"/>
              <w:ind w:left="720" w:hanging="720"/>
              <w:rPr>
                <w:rFonts w:ascii="Arial" w:hAnsi="Arial" w:cs="Arial"/>
                <w:b w:val="0"/>
                <w:strike/>
                <w:sz w:val="22"/>
                <w:szCs w:val="22"/>
              </w:rPr>
            </w:pPr>
            <w:r w:rsidRPr="00FE5FDF">
              <w:rPr>
                <w:rFonts w:ascii="Arial" w:hAnsi="Arial" w:cs="Arial"/>
                <w:b w:val="0"/>
                <w:sz w:val="22"/>
                <w:szCs w:val="22"/>
              </w:rPr>
              <w:t xml:space="preserve">          Abdominal Pain</w:t>
            </w:r>
          </w:p>
        </w:tc>
        <w:tc>
          <w:tcPr>
            <w:tcW w:w="1311" w:type="pct"/>
            <w:vAlign w:val="center"/>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9 (7.5%)</w:t>
            </w:r>
          </w:p>
        </w:tc>
        <w:tc>
          <w:tcPr>
            <w:tcW w:w="1201" w:type="pct"/>
            <w:vAlign w:val="center"/>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3 (5.2%)</w:t>
            </w:r>
          </w:p>
        </w:tc>
      </w:tr>
      <w:tr w:rsidR="00884475" w:rsidRPr="00FE5FDF" w:rsidTr="00884475">
        <w:tc>
          <w:tcPr>
            <w:tcW w:w="2488" w:type="pct"/>
          </w:tcPr>
          <w:p w:rsidR="00884475" w:rsidRPr="00FE5FDF" w:rsidRDefault="00884475" w:rsidP="00884475">
            <w:pPr>
              <w:pStyle w:val="Caption"/>
              <w:rPr>
                <w:rFonts w:ascii="Arial" w:hAnsi="Arial" w:cs="Arial"/>
                <w:b w:val="0"/>
                <w:sz w:val="22"/>
                <w:szCs w:val="22"/>
              </w:rPr>
            </w:pPr>
            <w:r w:rsidRPr="00FE5FDF">
              <w:rPr>
                <w:rFonts w:ascii="Arial" w:hAnsi="Arial" w:cs="Arial"/>
                <w:b w:val="0"/>
                <w:sz w:val="22"/>
                <w:szCs w:val="22"/>
              </w:rPr>
              <w:t xml:space="preserve">          Diarrhea</w:t>
            </w:r>
          </w:p>
        </w:tc>
        <w:tc>
          <w:tcPr>
            <w:tcW w:w="1311" w:type="pct"/>
            <w:vAlign w:val="center"/>
          </w:tcPr>
          <w:p w:rsidR="00884475" w:rsidRPr="00FE5FDF" w:rsidRDefault="00884475" w:rsidP="00884475">
            <w:pPr>
              <w:pStyle w:val="Caption"/>
              <w:jc w:val="center"/>
              <w:rPr>
                <w:rFonts w:ascii="Arial" w:hAnsi="Arial" w:cs="Arial"/>
                <w:b w:val="0"/>
                <w:sz w:val="22"/>
                <w:szCs w:val="22"/>
              </w:rPr>
            </w:pPr>
            <w:r w:rsidRPr="00FE5FDF">
              <w:rPr>
                <w:rFonts w:ascii="Arial" w:hAnsi="Arial" w:cs="Arial"/>
                <w:b w:val="0"/>
                <w:sz w:val="22"/>
                <w:szCs w:val="22"/>
              </w:rPr>
              <w:t>18 (15.0%)</w:t>
            </w:r>
          </w:p>
        </w:tc>
        <w:tc>
          <w:tcPr>
            <w:tcW w:w="1201" w:type="pct"/>
            <w:vAlign w:val="center"/>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3 (5.2%)</w:t>
            </w:r>
          </w:p>
        </w:tc>
      </w:tr>
      <w:tr w:rsidR="00884475" w:rsidRPr="00FE5FDF" w:rsidTr="00884475">
        <w:tc>
          <w:tcPr>
            <w:tcW w:w="2488" w:type="pct"/>
          </w:tcPr>
          <w:p w:rsidR="00884475" w:rsidRPr="00FE5FDF" w:rsidRDefault="00884475" w:rsidP="00884475">
            <w:pPr>
              <w:pStyle w:val="Caption"/>
              <w:rPr>
                <w:rFonts w:ascii="Arial" w:hAnsi="Arial" w:cs="Arial"/>
                <w:b w:val="0"/>
                <w:sz w:val="22"/>
                <w:szCs w:val="22"/>
              </w:rPr>
            </w:pPr>
            <w:r w:rsidRPr="00FE5FDF">
              <w:rPr>
                <w:rFonts w:ascii="Arial" w:hAnsi="Arial" w:cs="Arial"/>
                <w:b w:val="0"/>
                <w:sz w:val="22"/>
                <w:szCs w:val="22"/>
              </w:rPr>
              <w:t xml:space="preserve">          Nausea</w:t>
            </w:r>
          </w:p>
        </w:tc>
        <w:tc>
          <w:tcPr>
            <w:tcW w:w="1311" w:type="pct"/>
            <w:vAlign w:val="center"/>
          </w:tcPr>
          <w:p w:rsidR="00884475" w:rsidRPr="00FE5FDF" w:rsidRDefault="00884475" w:rsidP="00884475">
            <w:pPr>
              <w:pStyle w:val="Caption"/>
              <w:jc w:val="center"/>
              <w:rPr>
                <w:rFonts w:ascii="Arial" w:hAnsi="Arial" w:cs="Arial"/>
                <w:b w:val="0"/>
                <w:sz w:val="22"/>
                <w:szCs w:val="22"/>
              </w:rPr>
            </w:pPr>
            <w:r w:rsidRPr="00FE5FDF">
              <w:rPr>
                <w:rFonts w:ascii="Arial" w:hAnsi="Arial" w:cs="Arial"/>
                <w:b w:val="0"/>
                <w:sz w:val="22"/>
                <w:szCs w:val="22"/>
              </w:rPr>
              <w:t>50 (41.7%)</w:t>
            </w:r>
          </w:p>
        </w:tc>
        <w:tc>
          <w:tcPr>
            <w:tcW w:w="1201" w:type="pct"/>
            <w:vAlign w:val="center"/>
          </w:tcPr>
          <w:p w:rsidR="00884475" w:rsidRPr="00FE5FDF" w:rsidRDefault="00884475" w:rsidP="00884475">
            <w:pPr>
              <w:pStyle w:val="Caption"/>
              <w:jc w:val="center"/>
              <w:rPr>
                <w:rFonts w:ascii="Arial" w:hAnsi="Arial" w:cs="Arial"/>
                <w:b w:val="0"/>
                <w:sz w:val="22"/>
                <w:szCs w:val="22"/>
              </w:rPr>
            </w:pPr>
            <w:r w:rsidRPr="00FE5FDF">
              <w:rPr>
                <w:rFonts w:ascii="Arial" w:hAnsi="Arial" w:cs="Arial"/>
                <w:b w:val="0"/>
                <w:sz w:val="22"/>
                <w:szCs w:val="22"/>
              </w:rPr>
              <w:t>3 (5.2%)</w:t>
            </w:r>
          </w:p>
        </w:tc>
      </w:tr>
      <w:tr w:rsidR="00884475" w:rsidRPr="00FE5FDF" w:rsidTr="00884475">
        <w:tc>
          <w:tcPr>
            <w:tcW w:w="2488" w:type="pct"/>
          </w:tcPr>
          <w:p w:rsidR="00884475" w:rsidRPr="00FE5FDF" w:rsidRDefault="00884475" w:rsidP="00884475">
            <w:pPr>
              <w:pStyle w:val="Caption"/>
              <w:rPr>
                <w:rFonts w:ascii="Arial" w:hAnsi="Arial" w:cs="Arial"/>
                <w:b w:val="0"/>
                <w:sz w:val="22"/>
                <w:szCs w:val="22"/>
              </w:rPr>
            </w:pPr>
            <w:r w:rsidRPr="00FE5FDF">
              <w:rPr>
                <w:rFonts w:ascii="Arial" w:hAnsi="Arial" w:cs="Arial"/>
                <w:b w:val="0"/>
                <w:sz w:val="22"/>
                <w:szCs w:val="22"/>
              </w:rPr>
              <w:t xml:space="preserve">          Vomiting</w:t>
            </w:r>
          </w:p>
        </w:tc>
        <w:tc>
          <w:tcPr>
            <w:tcW w:w="1311" w:type="pct"/>
            <w:vAlign w:val="center"/>
          </w:tcPr>
          <w:p w:rsidR="00884475" w:rsidRPr="00FE5FDF" w:rsidRDefault="00884475" w:rsidP="00884475">
            <w:pPr>
              <w:pStyle w:val="Caption"/>
              <w:jc w:val="center"/>
              <w:rPr>
                <w:rFonts w:ascii="Arial" w:hAnsi="Arial" w:cs="Arial"/>
                <w:b w:val="0"/>
                <w:sz w:val="22"/>
                <w:szCs w:val="22"/>
              </w:rPr>
            </w:pPr>
            <w:r w:rsidRPr="00FE5FDF">
              <w:rPr>
                <w:rFonts w:ascii="Arial" w:hAnsi="Arial" w:cs="Arial"/>
                <w:b w:val="0"/>
                <w:sz w:val="22"/>
                <w:szCs w:val="22"/>
              </w:rPr>
              <w:t>33 (27.5%)</w:t>
            </w:r>
          </w:p>
        </w:tc>
        <w:tc>
          <w:tcPr>
            <w:tcW w:w="1201" w:type="pct"/>
            <w:vAlign w:val="center"/>
          </w:tcPr>
          <w:p w:rsidR="00884475" w:rsidRPr="00FE5FDF" w:rsidRDefault="00884475" w:rsidP="00884475">
            <w:pPr>
              <w:pStyle w:val="Caption"/>
              <w:jc w:val="center"/>
              <w:rPr>
                <w:rFonts w:ascii="Arial" w:hAnsi="Arial" w:cs="Arial"/>
                <w:b w:val="0"/>
                <w:sz w:val="22"/>
                <w:szCs w:val="22"/>
              </w:rPr>
            </w:pPr>
            <w:r w:rsidRPr="00FE5FDF">
              <w:rPr>
                <w:rFonts w:ascii="Arial" w:hAnsi="Arial" w:cs="Arial"/>
                <w:b w:val="0"/>
                <w:sz w:val="22"/>
                <w:szCs w:val="22"/>
              </w:rPr>
              <w:t>0</w:t>
            </w:r>
          </w:p>
        </w:tc>
      </w:tr>
      <w:tr w:rsidR="00884475" w:rsidRPr="00FE5FDF" w:rsidTr="0088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DBE5F1"/>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Infections and Infestations</w:t>
            </w:r>
          </w:p>
        </w:tc>
      </w:tr>
      <w:tr w:rsidR="00884475" w:rsidRPr="00FE5FDF" w:rsidTr="0088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8"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 xml:space="preserve">          Lymphangitis</w:t>
            </w:r>
          </w:p>
        </w:tc>
        <w:tc>
          <w:tcPr>
            <w:tcW w:w="131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7 (5.8%)</w:t>
            </w:r>
          </w:p>
        </w:tc>
        <w:tc>
          <w:tcPr>
            <w:tcW w:w="120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0</w:t>
            </w:r>
          </w:p>
        </w:tc>
      </w:tr>
      <w:tr w:rsidR="00884475" w:rsidRPr="00FE5FDF" w:rsidTr="0088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DBE5F1"/>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Metabolism and Nutrition Disorders</w:t>
            </w:r>
          </w:p>
        </w:tc>
      </w:tr>
      <w:tr w:rsidR="00884475" w:rsidRPr="00FE5FDF" w:rsidTr="0088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8"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 xml:space="preserve">          Decreased Appetite</w:t>
            </w:r>
          </w:p>
        </w:tc>
        <w:tc>
          <w:tcPr>
            <w:tcW w:w="131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13 (10.8%)</w:t>
            </w:r>
          </w:p>
        </w:tc>
        <w:tc>
          <w:tcPr>
            <w:tcW w:w="120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4 (5.8%)</w:t>
            </w:r>
          </w:p>
        </w:tc>
      </w:tr>
      <w:tr w:rsidR="00884475" w:rsidRPr="00FE5FDF" w:rsidTr="00884475">
        <w:tc>
          <w:tcPr>
            <w:tcW w:w="5000" w:type="pct"/>
            <w:gridSpan w:val="3"/>
            <w:shd w:val="clear" w:color="auto" w:fill="DBE5F1"/>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Nervous System Disorders</w:t>
            </w:r>
          </w:p>
        </w:tc>
      </w:tr>
      <w:tr w:rsidR="00884475" w:rsidRPr="00FE5FDF" w:rsidTr="0088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8"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 xml:space="preserve">          Dizziness</w:t>
            </w:r>
          </w:p>
        </w:tc>
        <w:tc>
          <w:tcPr>
            <w:tcW w:w="131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15 (12.5%)</w:t>
            </w:r>
          </w:p>
        </w:tc>
        <w:tc>
          <w:tcPr>
            <w:tcW w:w="120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4 (6.9%)</w:t>
            </w:r>
          </w:p>
        </w:tc>
      </w:tr>
      <w:tr w:rsidR="00884475" w:rsidRPr="00FE5FDF" w:rsidTr="00884475">
        <w:tc>
          <w:tcPr>
            <w:tcW w:w="5000" w:type="pct"/>
            <w:gridSpan w:val="3"/>
            <w:shd w:val="clear" w:color="auto" w:fill="DBE5F1"/>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Skin and Subcutaneous Tissue Disorders</w:t>
            </w:r>
          </w:p>
        </w:tc>
      </w:tr>
      <w:tr w:rsidR="00884475" w:rsidRPr="00FE5FDF" w:rsidTr="0088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8"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rPr>
                <w:rFonts w:ascii="Arial" w:hAnsi="Arial" w:cs="Arial"/>
                <w:b w:val="0"/>
                <w:sz w:val="22"/>
                <w:szCs w:val="22"/>
              </w:rPr>
            </w:pPr>
            <w:r w:rsidRPr="00FE5FDF">
              <w:rPr>
                <w:rFonts w:ascii="Arial" w:hAnsi="Arial" w:cs="Arial"/>
                <w:b w:val="0"/>
                <w:sz w:val="22"/>
                <w:szCs w:val="22"/>
              </w:rPr>
              <w:t xml:space="preserve">          Pruritus</w:t>
            </w:r>
          </w:p>
        </w:tc>
        <w:tc>
          <w:tcPr>
            <w:tcW w:w="131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7 (5.8%)</w:t>
            </w:r>
          </w:p>
        </w:tc>
        <w:tc>
          <w:tcPr>
            <w:tcW w:w="1201" w:type="pct"/>
            <w:tcBorders>
              <w:top w:val="single" w:sz="4" w:space="0" w:color="auto"/>
              <w:left w:val="single" w:sz="4" w:space="0" w:color="auto"/>
              <w:bottom w:val="single" w:sz="4" w:space="0" w:color="auto"/>
              <w:right w:val="single" w:sz="4" w:space="0" w:color="auto"/>
            </w:tcBorders>
          </w:tcPr>
          <w:p w:rsidR="00884475" w:rsidRPr="00FE5FDF" w:rsidRDefault="00884475" w:rsidP="00884475">
            <w:pPr>
              <w:pStyle w:val="Caption"/>
              <w:spacing w:before="38" w:after="38"/>
              <w:ind w:left="720" w:hanging="720"/>
              <w:jc w:val="center"/>
              <w:rPr>
                <w:rFonts w:ascii="Arial" w:hAnsi="Arial" w:cs="Arial"/>
                <w:b w:val="0"/>
                <w:sz w:val="22"/>
                <w:szCs w:val="22"/>
              </w:rPr>
            </w:pPr>
            <w:r w:rsidRPr="00FE5FDF">
              <w:rPr>
                <w:rFonts w:ascii="Arial" w:hAnsi="Arial" w:cs="Arial"/>
                <w:b w:val="0"/>
                <w:sz w:val="22"/>
                <w:szCs w:val="22"/>
              </w:rPr>
              <w:t>0</w:t>
            </w:r>
          </w:p>
        </w:tc>
      </w:tr>
    </w:tbl>
    <w:p w:rsidR="00884475" w:rsidRPr="00FE5FDF" w:rsidRDefault="00884475" w:rsidP="00884475">
      <w:pPr>
        <w:rPr>
          <w:rFonts w:ascii="Arial" w:hAnsi="Arial" w:cs="Arial"/>
          <w:sz w:val="22"/>
          <w:szCs w:val="22"/>
        </w:rPr>
      </w:pPr>
    </w:p>
    <w:p w:rsidR="00006D8D" w:rsidRPr="00FE5FDF" w:rsidRDefault="00006D8D">
      <w:pPr>
        <w:pStyle w:val="BodyText"/>
        <w:rPr>
          <w:rFonts w:ascii="Arial" w:hAnsi="Arial" w:cs="Arial"/>
          <w:sz w:val="22"/>
          <w:szCs w:val="22"/>
          <w:u w:val="single"/>
        </w:rPr>
      </w:pPr>
    </w:p>
    <w:p w:rsidR="00006D8D" w:rsidRPr="00FE5FDF" w:rsidRDefault="008D709E" w:rsidP="00C303B1">
      <w:pPr>
        <w:pStyle w:val="Heading3"/>
      </w:pPr>
      <w:r w:rsidRPr="00FE5FDF">
        <w:lastRenderedPageBreak/>
        <w:t xml:space="preserve">5.1.1.1 </w:t>
      </w:r>
      <w:bookmarkStart w:id="39" w:name="Renal_and_hepatic_function"/>
      <w:r w:rsidR="009B4BCA" w:rsidRPr="00FE5FDF">
        <w:t xml:space="preserve">Renal and hepatic </w:t>
      </w:r>
      <w:r w:rsidR="003F49E7" w:rsidRPr="00FE5FDF">
        <w:t>function</w:t>
      </w:r>
      <w:bookmarkEnd w:id="39"/>
      <w:r w:rsidR="00297CAE" w:rsidRPr="00FE5FDF">
        <w:t xml:space="preserve"> in cutaneous leishmaniasis trials</w:t>
      </w:r>
    </w:p>
    <w:p w:rsidR="009B4BCA" w:rsidRPr="00FE5FDF" w:rsidRDefault="00193AE3" w:rsidP="00193AE3">
      <w:pPr>
        <w:pStyle w:val="BodyText"/>
        <w:rPr>
          <w:rFonts w:ascii="Arial" w:hAnsi="Arial" w:cs="Arial"/>
          <w:sz w:val="22"/>
          <w:szCs w:val="22"/>
        </w:rPr>
      </w:pPr>
      <w:r w:rsidRPr="00FE5FDF">
        <w:rPr>
          <w:rFonts w:ascii="Arial" w:hAnsi="Arial" w:cs="Arial"/>
          <w:sz w:val="22"/>
          <w:szCs w:val="22"/>
        </w:rPr>
        <w:t xml:space="preserve">In the placebo controlled trial (Table 5), 12/89 (13.4%) IMPAVIDO subjects had </w:t>
      </w:r>
      <w:r w:rsidR="009B4BCA" w:rsidRPr="00FE5FDF">
        <w:rPr>
          <w:rFonts w:ascii="Arial" w:hAnsi="Arial" w:cs="Arial"/>
          <w:sz w:val="22"/>
          <w:szCs w:val="22"/>
        </w:rPr>
        <w:t>serum c</w:t>
      </w:r>
      <w:r w:rsidRPr="00FE5FDF">
        <w:rPr>
          <w:rFonts w:ascii="Arial" w:hAnsi="Arial" w:cs="Arial"/>
          <w:sz w:val="22"/>
          <w:szCs w:val="22"/>
        </w:rPr>
        <w:t>r</w:t>
      </w:r>
      <w:r w:rsidR="009B4BCA" w:rsidRPr="00FE5FDF">
        <w:rPr>
          <w:rFonts w:ascii="Arial" w:hAnsi="Arial" w:cs="Arial"/>
          <w:sz w:val="22"/>
          <w:szCs w:val="22"/>
        </w:rPr>
        <w:t>eatinine</w:t>
      </w:r>
      <w:r w:rsidRPr="00FE5FDF">
        <w:rPr>
          <w:rFonts w:ascii="Arial" w:hAnsi="Arial" w:cs="Arial"/>
          <w:sz w:val="22"/>
          <w:szCs w:val="22"/>
        </w:rPr>
        <w:t xml:space="preserve"> increases of 1.5-3 times above baseline, compared to 2/44 (4.5%) placebo subjects at end of therapy. </w:t>
      </w:r>
      <w:r w:rsidR="00250405" w:rsidRPr="00FE5FDF">
        <w:rPr>
          <w:rFonts w:ascii="Arial" w:hAnsi="Arial" w:cs="Arial"/>
          <w:sz w:val="22"/>
          <w:szCs w:val="22"/>
        </w:rPr>
        <w:t>The frequency of AST and ALT increase above upper limit of normal at end of therapy was similar in IMPAVIDO and placebo recipients (approximately 5%).</w:t>
      </w:r>
    </w:p>
    <w:p w:rsidR="00193AE3" w:rsidRPr="00FE5FDF" w:rsidRDefault="00193AE3" w:rsidP="00193AE3">
      <w:pPr>
        <w:pStyle w:val="BodyText"/>
        <w:rPr>
          <w:rFonts w:ascii="Arial" w:hAnsi="Arial" w:cs="Arial"/>
          <w:sz w:val="22"/>
          <w:szCs w:val="22"/>
        </w:rPr>
      </w:pPr>
      <w:r w:rsidRPr="00FE5FDF">
        <w:rPr>
          <w:rFonts w:ascii="Arial" w:hAnsi="Arial" w:cs="Arial"/>
          <w:sz w:val="22"/>
          <w:szCs w:val="22"/>
        </w:rPr>
        <w:t>In the comparative trial</w:t>
      </w:r>
      <w:r w:rsidR="00094F4D" w:rsidRPr="00FE5FDF">
        <w:rPr>
          <w:rFonts w:ascii="Arial" w:hAnsi="Arial" w:cs="Arial"/>
          <w:sz w:val="22"/>
          <w:szCs w:val="22"/>
        </w:rPr>
        <w:t xml:space="preserve"> </w:t>
      </w:r>
      <w:r w:rsidR="009B4BCA" w:rsidRPr="00FE5FDF">
        <w:rPr>
          <w:rFonts w:ascii="Arial" w:hAnsi="Arial" w:cs="Arial"/>
          <w:sz w:val="22"/>
          <w:szCs w:val="22"/>
        </w:rPr>
        <w:t xml:space="preserve">vs. antimony </w:t>
      </w:r>
      <w:r w:rsidR="00094F4D" w:rsidRPr="00FE5FDF">
        <w:rPr>
          <w:rFonts w:ascii="Arial" w:hAnsi="Arial" w:cs="Arial"/>
          <w:sz w:val="22"/>
          <w:szCs w:val="22"/>
        </w:rPr>
        <w:t>(Table 6)</w:t>
      </w:r>
      <w:r w:rsidRPr="00FE5FDF">
        <w:rPr>
          <w:rFonts w:ascii="Arial" w:hAnsi="Arial" w:cs="Arial"/>
          <w:sz w:val="22"/>
          <w:szCs w:val="22"/>
        </w:rPr>
        <w:t xml:space="preserve">, a similar percentage of subjects who received IMPAVIDO or pentavalent antimony had Cr elevations above baseline at 3 and 6 months after therapy (approximately 5%). Approximately 25% of IMPAVIDO subjects and 11% of pentavalent antimony subjects had Cr elevations 1.5-3 times above baseline at the end of therapy in the two active controlled trials. </w:t>
      </w:r>
    </w:p>
    <w:p w:rsidR="00193AE3" w:rsidRPr="00FE5FDF" w:rsidRDefault="00193AE3" w:rsidP="00193AE3">
      <w:pPr>
        <w:pStyle w:val="BodyText"/>
        <w:keepNext/>
        <w:rPr>
          <w:rFonts w:ascii="Arial" w:hAnsi="Arial" w:cs="Arial"/>
          <w:sz w:val="22"/>
          <w:szCs w:val="22"/>
        </w:rPr>
      </w:pPr>
      <w:r w:rsidRPr="00FE5FDF">
        <w:rPr>
          <w:rFonts w:ascii="Arial" w:hAnsi="Arial" w:cs="Arial"/>
          <w:sz w:val="22"/>
          <w:szCs w:val="22"/>
        </w:rPr>
        <w:t xml:space="preserve">Other adverse events seen at </w:t>
      </w:r>
      <w:r w:rsidR="00250405" w:rsidRPr="00FE5FDF">
        <w:rPr>
          <w:rFonts w:ascii="Arial" w:hAnsi="Arial" w:cs="Arial"/>
          <w:sz w:val="22"/>
          <w:szCs w:val="22"/>
        </w:rPr>
        <w:t xml:space="preserve">less than </w:t>
      </w:r>
      <w:r w:rsidRPr="00FE5FDF">
        <w:rPr>
          <w:rFonts w:ascii="Arial" w:hAnsi="Arial" w:cs="Arial"/>
          <w:sz w:val="22"/>
          <w:szCs w:val="22"/>
        </w:rPr>
        <w:t>2% incidence in the IMPAVIDO group included anemia, lymphadenopathy, abdominal distension, constipation, dysphagia, flatulence</w:t>
      </w:r>
      <w:bookmarkStart w:id="40" w:name="Adverse_Effects_in_Visceral_Leishmaniasi"/>
      <w:r w:rsidRPr="00FE5FDF">
        <w:rPr>
          <w:rFonts w:ascii="Arial" w:hAnsi="Arial" w:cs="Arial"/>
          <w:sz w:val="22"/>
          <w:szCs w:val="22"/>
        </w:rPr>
        <w:t xml:space="preserve">, </w:t>
      </w:r>
      <w:bookmarkEnd w:id="40"/>
      <w:r w:rsidRPr="00FE5FDF">
        <w:rPr>
          <w:rFonts w:ascii="Arial" w:hAnsi="Arial" w:cs="Arial"/>
          <w:sz w:val="22"/>
          <w:szCs w:val="22"/>
        </w:rPr>
        <w:t>fatigue, malaise, abscess, cellulitis, ecthyma, paresthesia, testicular pain, testicular swelling, Stevens-Johnson syndrome, urticaria, rash, pyoderma.</w:t>
      </w:r>
    </w:p>
    <w:p w:rsidR="00193AE3" w:rsidRPr="00FE5FDF" w:rsidRDefault="00193AE3" w:rsidP="00884475">
      <w:pPr>
        <w:rPr>
          <w:rFonts w:ascii="Arial" w:hAnsi="Arial" w:cs="Arial"/>
          <w:sz w:val="22"/>
          <w:szCs w:val="22"/>
        </w:rPr>
      </w:pPr>
    </w:p>
    <w:p w:rsidR="00884475" w:rsidRPr="00FE5FDF" w:rsidRDefault="004D2898" w:rsidP="00C303B1">
      <w:pPr>
        <w:pStyle w:val="Heading3"/>
      </w:pPr>
      <w:r w:rsidRPr="00FE5FDF">
        <w:t xml:space="preserve">5.1.2 Adverse Effects in </w:t>
      </w:r>
      <w:r w:rsidR="004953C6" w:rsidRPr="00FE5FDF">
        <w:t>Visceral Leishmaniasis</w:t>
      </w:r>
    </w:p>
    <w:p w:rsidR="00D60F13" w:rsidRPr="00FE5FDF" w:rsidRDefault="00D60F13">
      <w:pPr>
        <w:autoSpaceDE w:val="0"/>
        <w:autoSpaceDN w:val="0"/>
        <w:adjustRightInd w:val="0"/>
        <w:rPr>
          <w:rFonts w:ascii="Arial" w:hAnsi="Arial" w:cs="Arial"/>
          <w:b/>
          <w:sz w:val="22"/>
          <w:szCs w:val="22"/>
        </w:rPr>
      </w:pPr>
    </w:p>
    <w:p w:rsidR="00094F4D" w:rsidRPr="00FE5FDF" w:rsidRDefault="005E1315" w:rsidP="00094F4D">
      <w:pPr>
        <w:pStyle w:val="BodyText"/>
        <w:rPr>
          <w:rFonts w:ascii="Arial" w:hAnsi="Arial" w:cs="Arial"/>
          <w:sz w:val="22"/>
          <w:szCs w:val="22"/>
        </w:rPr>
      </w:pPr>
      <w:r w:rsidRPr="00FE5FDF">
        <w:rPr>
          <w:rFonts w:ascii="Arial" w:hAnsi="Arial" w:cs="Arial"/>
          <w:sz w:val="22"/>
          <w:szCs w:val="22"/>
        </w:rPr>
        <w:t xml:space="preserve">A single </w:t>
      </w:r>
      <w:r w:rsidR="00094F4D" w:rsidRPr="00FE5FDF">
        <w:rPr>
          <w:rFonts w:ascii="Arial" w:hAnsi="Arial" w:cs="Arial"/>
          <w:sz w:val="22"/>
          <w:szCs w:val="22"/>
        </w:rPr>
        <w:t>Phase 3 trial was conducted in patients ≥ 12 years of age in India. Two-hundred and ninety-nine (299) patients (211 men and 88 women) received oral IMPAVIDO at a target dose of 2.5 mg/kg/day for 28 days (50 mg capsule once daily if weight was less than 25 kg and 50 mg capsule twice daily if weight was 25 kg or greater).  Patients ranged between 12 and 64 years of age. Weight ranged between 15 and 67 kg (mean weight 38.6 kg) and BMI ranged between 8.2 and 24 (mean 16.1). Ninety-nine (99) patients received 1 mg/kg/day amphotericin B deoxycholate intravenously every other day for 15 doses. A significant</w:t>
      </w:r>
      <w:r w:rsidRPr="00FE5FDF">
        <w:rPr>
          <w:rFonts w:ascii="Arial" w:hAnsi="Arial" w:cs="Arial"/>
          <w:sz w:val="22"/>
          <w:szCs w:val="22"/>
        </w:rPr>
        <w:t>ly</w:t>
      </w:r>
      <w:r w:rsidR="00094F4D" w:rsidRPr="00FE5FDF">
        <w:rPr>
          <w:rFonts w:ascii="Arial" w:hAnsi="Arial" w:cs="Arial"/>
          <w:sz w:val="22"/>
          <w:szCs w:val="22"/>
        </w:rPr>
        <w:t xml:space="preserve"> higher percentage of men received IMPAVIDO compared to amphotericin B. </w:t>
      </w:r>
      <w:r w:rsidR="009A066B" w:rsidRPr="00FE5FDF">
        <w:rPr>
          <w:rFonts w:ascii="Arial" w:hAnsi="Arial" w:cs="Arial"/>
          <w:sz w:val="22"/>
          <w:szCs w:val="22"/>
        </w:rPr>
        <w:t>Adverse reactions reported during this study are summarized in Table 7, below.</w:t>
      </w:r>
    </w:p>
    <w:p w:rsidR="00094F4D" w:rsidRPr="00FE5FDF" w:rsidRDefault="00094F4D" w:rsidP="00094F4D">
      <w:pPr>
        <w:pStyle w:val="Caption"/>
        <w:rPr>
          <w:rFonts w:ascii="Arial" w:hAnsi="Arial" w:cs="Arial"/>
          <w:b w:val="0"/>
          <w:sz w:val="22"/>
          <w:szCs w:val="22"/>
        </w:rPr>
      </w:pPr>
      <w:r w:rsidRPr="00FE5FDF">
        <w:rPr>
          <w:rFonts w:ascii="Arial" w:hAnsi="Arial" w:cs="Arial"/>
          <w:b w:val="0"/>
          <w:sz w:val="22"/>
          <w:szCs w:val="22"/>
        </w:rPr>
        <w:t>Less than 1% of patients who received IMPAVIDO died (2/299) and no patient who received amphotericin B died.  Serious adverse reactions were reported in 2% of IMPAVIDO recipients (6/299) and 1% of amphotericin B recipients (1/99). Approximately 3% of patients discontinued treatment in each treatment arm due to an adverse reaction. Serious adverse reactions and adverse reactions leading to drug discontinuation that were thought to be related or possibly related to IMPAVIDO included Stevens-Johnson syndrome, melena and thrombocytopenia, arthritis and skin rash, CTCAE</w:t>
      </w:r>
      <w:r w:rsidR="00B07B4B" w:rsidRPr="00FE5FDF">
        <w:rPr>
          <w:rFonts w:ascii="Arial" w:hAnsi="Arial" w:cs="Arial"/>
          <w:b w:val="0"/>
          <w:sz w:val="22"/>
          <w:szCs w:val="22"/>
        </w:rPr>
        <w:t>F Stevens</w:t>
      </w:r>
      <w:r w:rsidRPr="00FE5FDF">
        <w:rPr>
          <w:rStyle w:val="FootnoteReference"/>
          <w:rFonts w:ascii="Arial" w:hAnsi="Arial" w:cs="Arial"/>
          <w:b w:val="0"/>
          <w:sz w:val="22"/>
          <w:szCs w:val="22"/>
        </w:rPr>
        <w:footnoteReference w:id="1"/>
      </w:r>
      <w:r w:rsidRPr="00FE5FDF">
        <w:rPr>
          <w:rFonts w:ascii="Arial" w:hAnsi="Arial" w:cs="Arial"/>
          <w:b w:val="0"/>
          <w:sz w:val="22"/>
          <w:szCs w:val="22"/>
        </w:rPr>
        <w:t xml:space="preserve"> Grade 4 diarrhea (≥10 stools per day) and CTCAE Grade 4 hyperbilirubinemia (≥10x upper limit of normal ULN). </w:t>
      </w:r>
    </w:p>
    <w:p w:rsidR="00D3784B" w:rsidRPr="00FE5FDF" w:rsidRDefault="00D3784B" w:rsidP="00D3784B">
      <w:pPr>
        <w:rPr>
          <w:rFonts w:ascii="Arial" w:hAnsi="Arial" w:cs="Arial"/>
          <w:sz w:val="22"/>
          <w:szCs w:val="22"/>
          <w:lang w:eastAsia="en-US"/>
        </w:rPr>
      </w:pPr>
    </w:p>
    <w:p w:rsidR="00DD5F72" w:rsidRPr="00FE5FDF" w:rsidRDefault="00DD5F72" w:rsidP="00D3784B">
      <w:pPr>
        <w:rPr>
          <w:rFonts w:ascii="Arial" w:hAnsi="Arial" w:cs="Arial"/>
          <w:sz w:val="22"/>
          <w:szCs w:val="22"/>
          <w:lang w:eastAsia="en-US"/>
        </w:rPr>
      </w:pPr>
    </w:p>
    <w:p w:rsidR="00094F4D" w:rsidRPr="00FE5FDF" w:rsidRDefault="00094F4D" w:rsidP="00094F4D">
      <w:pPr>
        <w:pStyle w:val="Caption"/>
        <w:keepNext/>
        <w:rPr>
          <w:rFonts w:ascii="Arial" w:hAnsi="Arial" w:cs="Arial"/>
          <w:sz w:val="22"/>
          <w:szCs w:val="22"/>
        </w:rPr>
      </w:pPr>
      <w:r w:rsidRPr="00FE5FDF">
        <w:rPr>
          <w:rFonts w:ascii="Arial" w:hAnsi="Arial" w:cs="Arial"/>
          <w:sz w:val="22"/>
          <w:szCs w:val="22"/>
        </w:rPr>
        <w:t xml:space="preserve">Table 7: </w:t>
      </w:r>
      <w:bookmarkStart w:id="41" w:name="EmergentAdverseReactionsVL"/>
      <w:r w:rsidRPr="00FE5FDF">
        <w:rPr>
          <w:rFonts w:ascii="Arial" w:hAnsi="Arial" w:cs="Arial"/>
          <w:sz w:val="22"/>
          <w:szCs w:val="22"/>
        </w:rPr>
        <w:t xml:space="preserve">Treatment Emergent Adverse Reactions Occurring in ≥2% of Visceral Leishmaniasis Patients Receiving IMPAVIDO  </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2280"/>
        <w:gridCol w:w="2853"/>
      </w:tblGrid>
      <w:tr w:rsidR="00094F4D" w:rsidRPr="00FE5FDF" w:rsidTr="00EB0251">
        <w:tc>
          <w:tcPr>
            <w:tcW w:w="2294" w:type="pct"/>
            <w:vAlign w:val="center"/>
          </w:tcPr>
          <w:p w:rsidR="00094F4D" w:rsidRPr="00FE5FDF" w:rsidRDefault="00094F4D" w:rsidP="00EB0251">
            <w:pPr>
              <w:rPr>
                <w:rFonts w:ascii="Arial" w:hAnsi="Arial" w:cs="Arial"/>
                <w:b/>
                <w:sz w:val="22"/>
                <w:szCs w:val="22"/>
              </w:rPr>
            </w:pPr>
            <w:r w:rsidRPr="00FE5FDF">
              <w:rPr>
                <w:rFonts w:ascii="Arial" w:hAnsi="Arial" w:cs="Arial"/>
                <w:b/>
                <w:sz w:val="22"/>
                <w:szCs w:val="22"/>
              </w:rPr>
              <w:t>System Organ Class</w:t>
            </w:r>
          </w:p>
          <w:p w:rsidR="00094F4D" w:rsidRPr="00FE5FDF" w:rsidRDefault="00094F4D" w:rsidP="00EB0251">
            <w:pPr>
              <w:rPr>
                <w:rFonts w:ascii="Arial" w:hAnsi="Arial" w:cs="Arial"/>
                <w:b/>
                <w:sz w:val="22"/>
                <w:szCs w:val="22"/>
              </w:rPr>
            </w:pPr>
            <w:r w:rsidRPr="00FE5FDF">
              <w:rPr>
                <w:rFonts w:ascii="Arial" w:hAnsi="Arial" w:cs="Arial"/>
                <w:b/>
                <w:sz w:val="22"/>
                <w:szCs w:val="22"/>
              </w:rPr>
              <w:t>Preferred Term</w:t>
            </w:r>
          </w:p>
        </w:tc>
        <w:tc>
          <w:tcPr>
            <w:tcW w:w="1202" w:type="pct"/>
            <w:vAlign w:val="center"/>
          </w:tcPr>
          <w:p w:rsidR="00094F4D" w:rsidRPr="00FE5FDF" w:rsidRDefault="00094F4D" w:rsidP="00EB0251">
            <w:pPr>
              <w:jc w:val="center"/>
              <w:rPr>
                <w:rFonts w:ascii="Arial" w:hAnsi="Arial" w:cs="Arial"/>
                <w:b/>
                <w:sz w:val="22"/>
                <w:szCs w:val="22"/>
              </w:rPr>
            </w:pPr>
            <w:r w:rsidRPr="00FE5FDF">
              <w:rPr>
                <w:rFonts w:ascii="Arial" w:hAnsi="Arial" w:cs="Arial"/>
                <w:b/>
                <w:sz w:val="22"/>
                <w:szCs w:val="22"/>
              </w:rPr>
              <w:t>IMPAVIDO</w:t>
            </w:r>
          </w:p>
          <w:p w:rsidR="00094F4D" w:rsidRPr="00FE5FDF" w:rsidRDefault="00094F4D" w:rsidP="00EB0251">
            <w:pPr>
              <w:jc w:val="center"/>
              <w:rPr>
                <w:rFonts w:ascii="Arial" w:hAnsi="Arial" w:cs="Arial"/>
                <w:b/>
                <w:sz w:val="22"/>
                <w:szCs w:val="22"/>
              </w:rPr>
            </w:pPr>
            <w:r w:rsidRPr="00FE5FDF">
              <w:rPr>
                <w:rFonts w:ascii="Arial" w:hAnsi="Arial" w:cs="Arial"/>
                <w:b/>
                <w:sz w:val="22"/>
                <w:szCs w:val="22"/>
              </w:rPr>
              <w:t>N = 299</w:t>
            </w:r>
          </w:p>
        </w:tc>
        <w:tc>
          <w:tcPr>
            <w:tcW w:w="1504" w:type="pct"/>
            <w:vAlign w:val="center"/>
          </w:tcPr>
          <w:p w:rsidR="00094F4D" w:rsidRPr="00FE5FDF" w:rsidRDefault="00094F4D" w:rsidP="00EB0251">
            <w:pPr>
              <w:jc w:val="center"/>
              <w:rPr>
                <w:rFonts w:ascii="Arial" w:hAnsi="Arial" w:cs="Arial"/>
                <w:b/>
                <w:sz w:val="22"/>
                <w:szCs w:val="22"/>
              </w:rPr>
            </w:pPr>
            <w:r w:rsidRPr="00FE5FDF">
              <w:rPr>
                <w:rFonts w:ascii="Arial" w:hAnsi="Arial" w:cs="Arial"/>
                <w:b/>
                <w:sz w:val="22"/>
                <w:szCs w:val="22"/>
              </w:rPr>
              <w:t>Amphotericin B Deoxycholate</w:t>
            </w:r>
          </w:p>
          <w:p w:rsidR="00094F4D" w:rsidRPr="00FE5FDF" w:rsidRDefault="00094F4D" w:rsidP="00EB0251">
            <w:pPr>
              <w:jc w:val="center"/>
              <w:rPr>
                <w:rFonts w:ascii="Arial" w:hAnsi="Arial" w:cs="Arial"/>
                <w:b/>
                <w:sz w:val="22"/>
                <w:szCs w:val="22"/>
              </w:rPr>
            </w:pPr>
            <w:r w:rsidRPr="00FE5FDF">
              <w:rPr>
                <w:rFonts w:ascii="Arial" w:hAnsi="Arial" w:cs="Arial"/>
                <w:b/>
                <w:sz w:val="22"/>
                <w:szCs w:val="22"/>
              </w:rPr>
              <w:lastRenderedPageBreak/>
              <w:t>N = 99</w:t>
            </w:r>
          </w:p>
        </w:tc>
      </w:tr>
      <w:tr w:rsidR="00094F4D" w:rsidRPr="00FE5FDF" w:rsidTr="00EB0251">
        <w:tc>
          <w:tcPr>
            <w:tcW w:w="5000" w:type="pct"/>
            <w:gridSpan w:val="3"/>
            <w:shd w:val="clear" w:color="auto" w:fill="DBE5F1"/>
          </w:tcPr>
          <w:p w:rsidR="00094F4D" w:rsidRPr="00FE5FDF" w:rsidRDefault="00094F4D" w:rsidP="00EB0251">
            <w:pPr>
              <w:rPr>
                <w:rFonts w:ascii="Arial" w:hAnsi="Arial" w:cs="Arial"/>
                <w:sz w:val="22"/>
                <w:szCs w:val="22"/>
              </w:rPr>
            </w:pPr>
            <w:r w:rsidRPr="00FE5FDF">
              <w:rPr>
                <w:rFonts w:ascii="Arial" w:hAnsi="Arial" w:cs="Arial"/>
                <w:sz w:val="22"/>
                <w:szCs w:val="22"/>
              </w:rPr>
              <w:lastRenderedPageBreak/>
              <w:t>Gastrointestinal Disorders</w:t>
            </w:r>
          </w:p>
        </w:tc>
      </w:tr>
      <w:tr w:rsidR="00094F4D" w:rsidRPr="00FE5FDF" w:rsidTr="00EB0251">
        <w:tc>
          <w:tcPr>
            <w:tcW w:w="2294" w:type="pct"/>
            <w:vAlign w:val="center"/>
          </w:tcPr>
          <w:p w:rsidR="00094F4D" w:rsidRPr="00FE5FDF" w:rsidRDefault="00094F4D" w:rsidP="00EB0251">
            <w:pPr>
              <w:rPr>
                <w:rFonts w:ascii="Arial" w:hAnsi="Arial" w:cs="Arial"/>
                <w:sz w:val="22"/>
                <w:szCs w:val="22"/>
              </w:rPr>
            </w:pPr>
            <w:r w:rsidRPr="00FE5FDF">
              <w:rPr>
                <w:rFonts w:ascii="Arial" w:hAnsi="Arial" w:cs="Arial"/>
                <w:sz w:val="22"/>
                <w:szCs w:val="22"/>
              </w:rPr>
              <w:t xml:space="preserve">          Diarrhea</w:t>
            </w:r>
          </w:p>
        </w:tc>
        <w:tc>
          <w:tcPr>
            <w:tcW w:w="1202" w:type="pct"/>
            <w:vAlign w:val="center"/>
          </w:tcPr>
          <w:p w:rsidR="00094F4D" w:rsidRPr="00FE5FDF" w:rsidRDefault="00094F4D" w:rsidP="00EB0251">
            <w:pPr>
              <w:jc w:val="center"/>
              <w:rPr>
                <w:rFonts w:ascii="Arial" w:hAnsi="Arial" w:cs="Arial"/>
                <w:sz w:val="22"/>
                <w:szCs w:val="22"/>
              </w:rPr>
            </w:pPr>
            <w:r w:rsidRPr="00FE5FDF">
              <w:rPr>
                <w:rFonts w:ascii="Arial" w:hAnsi="Arial" w:cs="Arial"/>
                <w:sz w:val="22"/>
                <w:szCs w:val="22"/>
              </w:rPr>
              <w:t>61 (20.4%)</w:t>
            </w:r>
          </w:p>
        </w:tc>
        <w:tc>
          <w:tcPr>
            <w:tcW w:w="1504" w:type="pct"/>
            <w:vAlign w:val="center"/>
          </w:tcPr>
          <w:p w:rsidR="00094F4D" w:rsidRPr="00FE5FDF" w:rsidRDefault="00094F4D" w:rsidP="00EB0251">
            <w:pPr>
              <w:jc w:val="center"/>
              <w:rPr>
                <w:rFonts w:ascii="Arial" w:hAnsi="Arial" w:cs="Arial"/>
                <w:sz w:val="22"/>
                <w:szCs w:val="22"/>
              </w:rPr>
            </w:pPr>
            <w:r w:rsidRPr="00FE5FDF">
              <w:rPr>
                <w:rFonts w:ascii="Arial" w:hAnsi="Arial" w:cs="Arial"/>
                <w:sz w:val="22"/>
                <w:szCs w:val="22"/>
              </w:rPr>
              <w:t>6 (6.1%)</w:t>
            </w:r>
          </w:p>
        </w:tc>
      </w:tr>
      <w:tr w:rsidR="00094F4D" w:rsidRPr="00FE5FDF" w:rsidTr="00EB0251">
        <w:tc>
          <w:tcPr>
            <w:tcW w:w="2294" w:type="pct"/>
            <w:vAlign w:val="center"/>
          </w:tcPr>
          <w:p w:rsidR="00094F4D" w:rsidRPr="00FE5FDF" w:rsidRDefault="00094F4D" w:rsidP="00EB0251">
            <w:pPr>
              <w:rPr>
                <w:rFonts w:ascii="Arial" w:hAnsi="Arial" w:cs="Arial"/>
                <w:sz w:val="22"/>
                <w:szCs w:val="22"/>
              </w:rPr>
            </w:pPr>
            <w:r w:rsidRPr="00FE5FDF">
              <w:rPr>
                <w:rFonts w:ascii="Arial" w:hAnsi="Arial" w:cs="Arial"/>
                <w:sz w:val="22"/>
                <w:szCs w:val="22"/>
              </w:rPr>
              <w:t xml:space="preserve">          Vomiting</w:t>
            </w:r>
          </w:p>
        </w:tc>
        <w:tc>
          <w:tcPr>
            <w:tcW w:w="1202" w:type="pct"/>
            <w:vAlign w:val="center"/>
          </w:tcPr>
          <w:p w:rsidR="00094F4D" w:rsidRPr="00FE5FDF" w:rsidRDefault="00094F4D" w:rsidP="00EB0251">
            <w:pPr>
              <w:jc w:val="center"/>
              <w:rPr>
                <w:rFonts w:ascii="Arial" w:hAnsi="Arial" w:cs="Arial"/>
                <w:sz w:val="22"/>
                <w:szCs w:val="22"/>
              </w:rPr>
            </w:pPr>
            <w:r w:rsidRPr="00FE5FDF">
              <w:rPr>
                <w:rFonts w:ascii="Arial" w:hAnsi="Arial" w:cs="Arial"/>
                <w:sz w:val="22"/>
                <w:szCs w:val="22"/>
              </w:rPr>
              <w:t>113 (37.8%)</w:t>
            </w:r>
          </w:p>
        </w:tc>
        <w:tc>
          <w:tcPr>
            <w:tcW w:w="1504" w:type="pct"/>
            <w:vAlign w:val="center"/>
          </w:tcPr>
          <w:p w:rsidR="00094F4D" w:rsidRPr="00FE5FDF" w:rsidRDefault="00094F4D" w:rsidP="00EB0251">
            <w:pPr>
              <w:jc w:val="center"/>
              <w:rPr>
                <w:rFonts w:ascii="Arial" w:hAnsi="Arial" w:cs="Arial"/>
                <w:sz w:val="22"/>
                <w:szCs w:val="22"/>
              </w:rPr>
            </w:pPr>
            <w:r w:rsidRPr="00FE5FDF">
              <w:rPr>
                <w:rFonts w:ascii="Arial" w:hAnsi="Arial" w:cs="Arial"/>
                <w:sz w:val="22"/>
                <w:szCs w:val="22"/>
              </w:rPr>
              <w:t>20 (20.0%)</w:t>
            </w:r>
          </w:p>
        </w:tc>
      </w:tr>
      <w:tr w:rsidR="00094F4D" w:rsidRPr="00FE5FDF" w:rsidTr="00EB0251">
        <w:tc>
          <w:tcPr>
            <w:tcW w:w="5000" w:type="pct"/>
            <w:gridSpan w:val="3"/>
            <w:shd w:val="clear" w:color="auto" w:fill="DBE5F1"/>
          </w:tcPr>
          <w:p w:rsidR="00094F4D" w:rsidRPr="00FE5FDF" w:rsidRDefault="00094F4D" w:rsidP="00EB0251">
            <w:pPr>
              <w:rPr>
                <w:rFonts w:ascii="Arial" w:hAnsi="Arial" w:cs="Arial"/>
                <w:sz w:val="22"/>
                <w:szCs w:val="22"/>
              </w:rPr>
            </w:pPr>
            <w:r w:rsidRPr="00FE5FDF">
              <w:rPr>
                <w:rFonts w:ascii="Arial" w:hAnsi="Arial" w:cs="Arial"/>
                <w:sz w:val="22"/>
                <w:szCs w:val="22"/>
              </w:rPr>
              <w:t>General Disorders</w:t>
            </w:r>
            <w:r w:rsidRPr="00FE5FDF">
              <w:rPr>
                <w:rFonts w:ascii="Arial" w:hAnsi="Arial" w:cs="Arial"/>
                <w:sz w:val="22"/>
                <w:szCs w:val="22"/>
              </w:rPr>
              <w:tab/>
            </w:r>
          </w:p>
        </w:tc>
      </w:tr>
      <w:tr w:rsidR="00094F4D" w:rsidRPr="00FE5FDF" w:rsidTr="00EB0251">
        <w:tc>
          <w:tcPr>
            <w:tcW w:w="2294" w:type="pct"/>
            <w:vAlign w:val="center"/>
          </w:tcPr>
          <w:p w:rsidR="00094F4D" w:rsidRPr="00FE5FDF" w:rsidRDefault="00094F4D" w:rsidP="00EB0251">
            <w:pPr>
              <w:rPr>
                <w:rFonts w:ascii="Arial" w:hAnsi="Arial" w:cs="Arial"/>
                <w:sz w:val="22"/>
                <w:szCs w:val="22"/>
              </w:rPr>
            </w:pPr>
            <w:r w:rsidRPr="00FE5FDF">
              <w:rPr>
                <w:rFonts w:ascii="Arial" w:hAnsi="Arial" w:cs="Arial"/>
                <w:sz w:val="22"/>
                <w:szCs w:val="22"/>
              </w:rPr>
              <w:t xml:space="preserve">          Asthenia</w:t>
            </w:r>
          </w:p>
        </w:tc>
        <w:tc>
          <w:tcPr>
            <w:tcW w:w="1202" w:type="pct"/>
            <w:vAlign w:val="center"/>
          </w:tcPr>
          <w:p w:rsidR="00094F4D" w:rsidRPr="00FE5FDF" w:rsidRDefault="00094F4D" w:rsidP="00EB0251">
            <w:pPr>
              <w:jc w:val="center"/>
              <w:rPr>
                <w:rFonts w:ascii="Arial" w:hAnsi="Arial" w:cs="Arial"/>
                <w:sz w:val="22"/>
                <w:szCs w:val="22"/>
              </w:rPr>
            </w:pPr>
            <w:r w:rsidRPr="00FE5FDF">
              <w:rPr>
                <w:rFonts w:ascii="Arial" w:hAnsi="Arial" w:cs="Arial"/>
                <w:sz w:val="22"/>
                <w:szCs w:val="22"/>
              </w:rPr>
              <w:t>19 (6.3%)</w:t>
            </w:r>
          </w:p>
        </w:tc>
        <w:tc>
          <w:tcPr>
            <w:tcW w:w="1504" w:type="pct"/>
            <w:vAlign w:val="center"/>
          </w:tcPr>
          <w:p w:rsidR="00094F4D" w:rsidRPr="00FE5FDF" w:rsidRDefault="00094F4D" w:rsidP="00EB0251">
            <w:pPr>
              <w:jc w:val="center"/>
              <w:rPr>
                <w:rFonts w:ascii="Arial" w:hAnsi="Arial" w:cs="Arial"/>
                <w:sz w:val="22"/>
                <w:szCs w:val="22"/>
              </w:rPr>
            </w:pPr>
            <w:r w:rsidRPr="00FE5FDF">
              <w:rPr>
                <w:rFonts w:ascii="Arial" w:hAnsi="Arial" w:cs="Arial"/>
                <w:sz w:val="22"/>
                <w:szCs w:val="22"/>
              </w:rPr>
              <w:t>4 (4.0%)</w:t>
            </w:r>
          </w:p>
        </w:tc>
      </w:tr>
      <w:tr w:rsidR="00094F4D" w:rsidRPr="00FE5FDF" w:rsidTr="00EB0251">
        <w:tc>
          <w:tcPr>
            <w:tcW w:w="5000" w:type="pct"/>
            <w:gridSpan w:val="3"/>
            <w:shd w:val="clear" w:color="auto" w:fill="DBE5F1"/>
            <w:vAlign w:val="center"/>
          </w:tcPr>
          <w:p w:rsidR="00094F4D" w:rsidRPr="00FE5FDF" w:rsidRDefault="00094F4D" w:rsidP="00EB0251">
            <w:pPr>
              <w:rPr>
                <w:rFonts w:ascii="Arial" w:hAnsi="Arial" w:cs="Arial"/>
                <w:sz w:val="22"/>
                <w:szCs w:val="22"/>
              </w:rPr>
            </w:pPr>
            <w:r w:rsidRPr="00FE5FDF">
              <w:rPr>
                <w:rFonts w:ascii="Arial" w:hAnsi="Arial" w:cs="Arial"/>
                <w:sz w:val="22"/>
                <w:szCs w:val="22"/>
              </w:rPr>
              <w:t>Metabolism and Nutrition Disorders</w:t>
            </w:r>
          </w:p>
        </w:tc>
      </w:tr>
      <w:tr w:rsidR="00094F4D" w:rsidRPr="00FE5FDF" w:rsidTr="00EB0251">
        <w:tc>
          <w:tcPr>
            <w:tcW w:w="2294" w:type="pct"/>
            <w:vAlign w:val="center"/>
          </w:tcPr>
          <w:p w:rsidR="00094F4D" w:rsidRPr="00FE5FDF" w:rsidRDefault="00094F4D" w:rsidP="00EB0251">
            <w:pPr>
              <w:rPr>
                <w:rFonts w:ascii="Arial" w:hAnsi="Arial" w:cs="Arial"/>
                <w:sz w:val="22"/>
                <w:szCs w:val="22"/>
              </w:rPr>
            </w:pPr>
            <w:r w:rsidRPr="00FE5FDF">
              <w:rPr>
                <w:rFonts w:ascii="Arial" w:hAnsi="Arial" w:cs="Arial"/>
                <w:sz w:val="22"/>
                <w:szCs w:val="22"/>
              </w:rPr>
              <w:t xml:space="preserve">          Decreased Appetite</w:t>
            </w:r>
          </w:p>
        </w:tc>
        <w:tc>
          <w:tcPr>
            <w:tcW w:w="1202" w:type="pct"/>
            <w:vAlign w:val="center"/>
          </w:tcPr>
          <w:p w:rsidR="00094F4D" w:rsidRPr="00FE5FDF" w:rsidRDefault="00094F4D" w:rsidP="00EB0251">
            <w:pPr>
              <w:jc w:val="center"/>
              <w:rPr>
                <w:rFonts w:ascii="Arial" w:hAnsi="Arial" w:cs="Arial"/>
                <w:sz w:val="22"/>
                <w:szCs w:val="22"/>
              </w:rPr>
            </w:pPr>
            <w:r w:rsidRPr="00FE5FDF">
              <w:rPr>
                <w:rFonts w:ascii="Arial" w:hAnsi="Arial" w:cs="Arial"/>
                <w:sz w:val="22"/>
                <w:szCs w:val="22"/>
              </w:rPr>
              <w:t>69 (23.1%)</w:t>
            </w:r>
          </w:p>
        </w:tc>
        <w:tc>
          <w:tcPr>
            <w:tcW w:w="1504" w:type="pct"/>
            <w:vAlign w:val="center"/>
          </w:tcPr>
          <w:p w:rsidR="00094F4D" w:rsidRPr="00FE5FDF" w:rsidRDefault="00094F4D" w:rsidP="00EB0251">
            <w:pPr>
              <w:jc w:val="center"/>
              <w:rPr>
                <w:rFonts w:ascii="Arial" w:hAnsi="Arial" w:cs="Arial"/>
                <w:sz w:val="22"/>
                <w:szCs w:val="22"/>
              </w:rPr>
            </w:pPr>
            <w:r w:rsidRPr="00FE5FDF">
              <w:rPr>
                <w:rFonts w:ascii="Arial" w:hAnsi="Arial" w:cs="Arial"/>
                <w:sz w:val="22"/>
                <w:szCs w:val="22"/>
              </w:rPr>
              <w:t>22 (22.2%)</w:t>
            </w:r>
          </w:p>
        </w:tc>
      </w:tr>
    </w:tbl>
    <w:p w:rsidR="00094F4D" w:rsidRPr="00FE5FDF" w:rsidRDefault="00094F4D" w:rsidP="00094F4D">
      <w:pPr>
        <w:pStyle w:val="BodyText"/>
        <w:rPr>
          <w:rFonts w:ascii="Arial" w:hAnsi="Arial" w:cs="Arial"/>
          <w:sz w:val="22"/>
          <w:szCs w:val="22"/>
        </w:rPr>
      </w:pPr>
    </w:p>
    <w:p w:rsidR="00094F4D" w:rsidRPr="00FE5FDF" w:rsidRDefault="00094F4D" w:rsidP="00094F4D">
      <w:pPr>
        <w:pStyle w:val="BodyText"/>
        <w:rPr>
          <w:rFonts w:ascii="Arial" w:hAnsi="Arial" w:cs="Arial"/>
          <w:sz w:val="22"/>
          <w:szCs w:val="22"/>
        </w:rPr>
      </w:pPr>
      <w:r w:rsidRPr="00FE5FDF">
        <w:rPr>
          <w:rFonts w:ascii="Arial" w:hAnsi="Arial" w:cs="Arial"/>
          <w:sz w:val="22"/>
          <w:szCs w:val="22"/>
        </w:rPr>
        <w:t>In this study, creatinine (Cr) elevations ≥ 1.5 times above baseline occurred in approximately 10% of IMPAVIDO recipients and in 40% of amphotericin B recipients at the end of therapy. Ten percent of subjects in each arm had Cr elevations ≥1.5 times above baseline at 6 months follow up. No IMPAVIDO recipient discontinued therapy due to Cr elevation.</w:t>
      </w:r>
    </w:p>
    <w:p w:rsidR="00094F4D" w:rsidRPr="00FE5FDF" w:rsidRDefault="00094F4D" w:rsidP="00094F4D">
      <w:pPr>
        <w:pStyle w:val="BodyText"/>
        <w:rPr>
          <w:rFonts w:ascii="Arial" w:hAnsi="Arial" w:cs="Arial"/>
          <w:sz w:val="22"/>
          <w:szCs w:val="22"/>
        </w:rPr>
      </w:pPr>
      <w:r w:rsidRPr="00FE5FDF">
        <w:rPr>
          <w:rFonts w:ascii="Arial" w:hAnsi="Arial" w:cs="Arial"/>
          <w:sz w:val="22"/>
          <w:szCs w:val="22"/>
        </w:rPr>
        <w:t xml:space="preserve">Elevations of transaminases during therapy occurred in up to half of IMPAVIDO recipients and up to a third of amphotericin B recipients. The elevations were mild (&lt; 3x ULN) or moderate (3-5x ULN) in 94% and 6% respectively of IMPAVIDO-treated patients who experienced an elevation. No patient discontinued therapy due to elevations in transaminases. </w:t>
      </w:r>
    </w:p>
    <w:p w:rsidR="00094F4D" w:rsidRPr="00FE5FDF" w:rsidRDefault="00094F4D" w:rsidP="00094F4D">
      <w:pPr>
        <w:autoSpaceDE w:val="0"/>
        <w:autoSpaceDN w:val="0"/>
        <w:adjustRightInd w:val="0"/>
        <w:rPr>
          <w:rFonts w:ascii="Arial" w:hAnsi="Arial" w:cs="Arial"/>
          <w:b/>
          <w:sz w:val="22"/>
          <w:szCs w:val="22"/>
        </w:rPr>
      </w:pPr>
      <w:r w:rsidRPr="00FE5FDF">
        <w:rPr>
          <w:rFonts w:ascii="Arial" w:hAnsi="Arial" w:cs="Arial"/>
          <w:sz w:val="22"/>
          <w:szCs w:val="22"/>
        </w:rPr>
        <w:t xml:space="preserve">At the end of therapy, 62% and 2.4% of IMPAVIDO recipients and 54% and 2% of amphotericin B recipients had </w:t>
      </w:r>
      <w:r w:rsidR="006077DF" w:rsidRPr="00FE5FDF">
        <w:rPr>
          <w:rFonts w:ascii="Arial" w:hAnsi="Arial" w:cs="Arial"/>
          <w:sz w:val="22"/>
          <w:szCs w:val="22"/>
        </w:rPr>
        <w:t xml:space="preserve">a </w:t>
      </w:r>
      <w:r w:rsidRPr="00FE5FDF">
        <w:rPr>
          <w:rFonts w:ascii="Arial" w:hAnsi="Arial" w:cs="Arial"/>
          <w:sz w:val="22"/>
          <w:szCs w:val="22"/>
        </w:rPr>
        <w:t>platelet count &lt; 150,000 and &lt; 50,000 respectively</w:t>
      </w:r>
    </w:p>
    <w:p w:rsidR="006077DF" w:rsidRPr="00FE5FDF" w:rsidRDefault="006077DF" w:rsidP="00B708E0">
      <w:pPr>
        <w:autoSpaceDE w:val="0"/>
        <w:autoSpaceDN w:val="0"/>
        <w:adjustRightInd w:val="0"/>
        <w:rPr>
          <w:rFonts w:ascii="Arial" w:hAnsi="Arial" w:cs="Arial"/>
          <w:b/>
          <w:sz w:val="22"/>
          <w:szCs w:val="22"/>
        </w:rPr>
      </w:pPr>
    </w:p>
    <w:p w:rsidR="00837FA9" w:rsidRPr="00FE5FDF" w:rsidRDefault="006215E0" w:rsidP="00C303B1">
      <w:pPr>
        <w:pStyle w:val="Heading1"/>
      </w:pPr>
      <w:r w:rsidRPr="00FE5FDF">
        <w:t xml:space="preserve">6. </w:t>
      </w:r>
      <w:bookmarkStart w:id="42" w:name="Conclusion"/>
      <w:bookmarkEnd w:id="42"/>
      <w:r w:rsidR="00837FA9" w:rsidRPr="00FE5FDF">
        <w:t>Conclusion</w:t>
      </w:r>
    </w:p>
    <w:p w:rsidR="00825CE6" w:rsidRDefault="00837FA9" w:rsidP="00825CE6">
      <w:pPr>
        <w:autoSpaceDE w:val="0"/>
        <w:autoSpaceDN w:val="0"/>
        <w:adjustRightInd w:val="0"/>
        <w:rPr>
          <w:rFonts w:ascii="Arial" w:hAnsi="Arial" w:cs="Arial"/>
          <w:sz w:val="22"/>
          <w:szCs w:val="22"/>
        </w:rPr>
      </w:pPr>
      <w:r w:rsidRPr="00FE5FDF">
        <w:rPr>
          <w:rFonts w:ascii="Arial" w:hAnsi="Arial" w:cs="Arial"/>
          <w:sz w:val="22"/>
          <w:szCs w:val="22"/>
        </w:rPr>
        <w:t>I</w:t>
      </w:r>
      <w:r w:rsidR="00FB6DED" w:rsidRPr="00FE5FDF">
        <w:rPr>
          <w:rFonts w:ascii="Arial" w:hAnsi="Arial" w:cs="Arial"/>
          <w:sz w:val="22"/>
          <w:szCs w:val="22"/>
        </w:rPr>
        <w:t>MPAVIDO</w:t>
      </w:r>
      <w:r w:rsidRPr="00FE5FDF">
        <w:rPr>
          <w:rFonts w:ascii="Arial" w:hAnsi="Arial" w:cs="Arial"/>
          <w:sz w:val="22"/>
          <w:szCs w:val="22"/>
        </w:rPr>
        <w:t xml:space="preserve"> is </w:t>
      </w:r>
      <w:r w:rsidR="00FB6DED" w:rsidRPr="00FE5FDF">
        <w:rPr>
          <w:rFonts w:ascii="Arial" w:hAnsi="Arial" w:cs="Arial"/>
          <w:sz w:val="22"/>
          <w:szCs w:val="22"/>
        </w:rPr>
        <w:t>a safe and</w:t>
      </w:r>
      <w:r w:rsidRPr="00FE5FDF">
        <w:rPr>
          <w:rFonts w:ascii="Arial" w:hAnsi="Arial" w:cs="Arial"/>
          <w:sz w:val="22"/>
          <w:szCs w:val="22"/>
        </w:rPr>
        <w:t xml:space="preserve"> effective </w:t>
      </w:r>
      <w:r w:rsidR="009A577A" w:rsidRPr="00FE5FDF">
        <w:rPr>
          <w:rFonts w:ascii="Arial" w:hAnsi="Arial" w:cs="Arial"/>
          <w:sz w:val="22"/>
          <w:szCs w:val="22"/>
        </w:rPr>
        <w:t xml:space="preserve">oral </w:t>
      </w:r>
      <w:r w:rsidRPr="00FE5FDF">
        <w:rPr>
          <w:rFonts w:ascii="Arial" w:hAnsi="Arial" w:cs="Arial"/>
          <w:sz w:val="22"/>
          <w:szCs w:val="22"/>
        </w:rPr>
        <w:t xml:space="preserve">medicine for the treatment of cutaneous, mucosal and visceral leishmaniasis infection. It is </w:t>
      </w:r>
      <w:r w:rsidR="009A577A" w:rsidRPr="00FE5FDF">
        <w:rPr>
          <w:rFonts w:ascii="Arial" w:hAnsi="Arial" w:cs="Arial"/>
          <w:sz w:val="22"/>
          <w:szCs w:val="22"/>
        </w:rPr>
        <w:t xml:space="preserve">the only medication approved for these indications by the US Food and Drug Administration. </w:t>
      </w:r>
      <w:r w:rsidR="00825CE6" w:rsidRPr="00FE5FDF">
        <w:rPr>
          <w:rFonts w:ascii="Arial" w:hAnsi="Arial" w:cs="Arial"/>
          <w:sz w:val="22"/>
          <w:szCs w:val="22"/>
        </w:rPr>
        <w:t>Special consideration must be given to women who are or might become pregnant due to its toxic effects on the developing fetus.</w:t>
      </w:r>
    </w:p>
    <w:p w:rsidR="00C303B1" w:rsidRDefault="00C303B1" w:rsidP="00825CE6">
      <w:pPr>
        <w:autoSpaceDE w:val="0"/>
        <w:autoSpaceDN w:val="0"/>
        <w:adjustRightInd w:val="0"/>
        <w:rPr>
          <w:rFonts w:ascii="Arial" w:hAnsi="Arial" w:cs="Arial"/>
          <w:sz w:val="22"/>
          <w:szCs w:val="22"/>
        </w:rPr>
      </w:pPr>
    </w:p>
    <w:p w:rsidR="00C303B1" w:rsidRPr="00FE5FDF" w:rsidRDefault="00C303B1" w:rsidP="00825CE6">
      <w:pPr>
        <w:autoSpaceDE w:val="0"/>
        <w:autoSpaceDN w:val="0"/>
        <w:adjustRightInd w:val="0"/>
        <w:rPr>
          <w:rFonts w:ascii="Arial" w:hAnsi="Arial" w:cs="Arial"/>
          <w:sz w:val="22"/>
          <w:szCs w:val="22"/>
        </w:rPr>
      </w:pPr>
      <w:r>
        <w:rPr>
          <w:rFonts w:ascii="Arial" w:hAnsi="Arial" w:cs="Arial"/>
          <w:sz w:val="22"/>
          <w:szCs w:val="22"/>
        </w:rPr>
        <w:t>IMPAVIDO has also shown to be useful in rare conditions that have a high impact on survival and quality of life.</w:t>
      </w:r>
      <w:bookmarkStart w:id="43" w:name="_GoBack"/>
      <w:bookmarkEnd w:id="43"/>
    </w:p>
    <w:p w:rsidR="00825CE6" w:rsidRPr="00FE5FDF" w:rsidRDefault="00825CE6" w:rsidP="00825CE6">
      <w:pPr>
        <w:autoSpaceDE w:val="0"/>
        <w:autoSpaceDN w:val="0"/>
        <w:adjustRightInd w:val="0"/>
        <w:rPr>
          <w:rFonts w:ascii="Arial" w:hAnsi="Arial" w:cs="Arial"/>
          <w:sz w:val="22"/>
          <w:szCs w:val="22"/>
        </w:rPr>
      </w:pPr>
    </w:p>
    <w:p w:rsidR="00BD60AA" w:rsidRPr="00FE5FDF" w:rsidRDefault="009A577A" w:rsidP="003D3732">
      <w:pPr>
        <w:autoSpaceDE w:val="0"/>
        <w:autoSpaceDN w:val="0"/>
        <w:adjustRightInd w:val="0"/>
        <w:rPr>
          <w:rFonts w:ascii="Arial" w:hAnsi="Arial" w:cs="Arial"/>
          <w:sz w:val="22"/>
          <w:szCs w:val="22"/>
          <w:lang w:eastAsia="en-US"/>
        </w:rPr>
      </w:pPr>
      <w:r w:rsidRPr="00FE5FDF">
        <w:rPr>
          <w:rFonts w:ascii="Arial" w:hAnsi="Arial" w:cs="Arial"/>
          <w:sz w:val="22"/>
          <w:szCs w:val="22"/>
        </w:rPr>
        <w:t>A</w:t>
      </w:r>
      <w:r w:rsidR="00837FA9" w:rsidRPr="00FE5FDF">
        <w:rPr>
          <w:rFonts w:ascii="Arial" w:hAnsi="Arial" w:cs="Arial"/>
          <w:sz w:val="22"/>
          <w:szCs w:val="22"/>
        </w:rPr>
        <w:t xml:space="preserve">dministered for </w:t>
      </w:r>
      <w:r w:rsidR="00FB6DED" w:rsidRPr="00FE5FDF">
        <w:rPr>
          <w:rFonts w:ascii="Arial" w:hAnsi="Arial" w:cs="Arial"/>
          <w:sz w:val="22"/>
          <w:szCs w:val="22"/>
        </w:rPr>
        <w:t xml:space="preserve">a </w:t>
      </w:r>
      <w:r w:rsidRPr="00FE5FDF">
        <w:rPr>
          <w:rFonts w:ascii="Arial" w:hAnsi="Arial" w:cs="Arial"/>
          <w:sz w:val="22"/>
          <w:szCs w:val="22"/>
        </w:rPr>
        <w:t xml:space="preserve">single, </w:t>
      </w:r>
      <w:r w:rsidR="00877889" w:rsidRPr="00FE5FDF">
        <w:rPr>
          <w:rFonts w:ascii="Arial" w:hAnsi="Arial" w:cs="Arial"/>
          <w:sz w:val="22"/>
          <w:szCs w:val="22"/>
        </w:rPr>
        <w:t>28-day</w:t>
      </w:r>
      <w:r w:rsidRPr="00FE5FDF">
        <w:rPr>
          <w:rFonts w:ascii="Arial" w:hAnsi="Arial" w:cs="Arial"/>
          <w:sz w:val="22"/>
          <w:szCs w:val="22"/>
        </w:rPr>
        <w:t>,</w:t>
      </w:r>
      <w:r w:rsidR="00837FA9" w:rsidRPr="00FE5FDF">
        <w:rPr>
          <w:rFonts w:ascii="Arial" w:hAnsi="Arial" w:cs="Arial"/>
          <w:sz w:val="22"/>
          <w:szCs w:val="22"/>
        </w:rPr>
        <w:t xml:space="preserve"> course of therapy</w:t>
      </w:r>
      <w:r w:rsidRPr="00FE5FDF">
        <w:rPr>
          <w:rFonts w:ascii="Arial" w:hAnsi="Arial" w:cs="Arial"/>
          <w:sz w:val="22"/>
          <w:szCs w:val="22"/>
        </w:rPr>
        <w:t>,</w:t>
      </w:r>
      <w:r w:rsidR="00837FA9" w:rsidRPr="00FE5FDF">
        <w:rPr>
          <w:rFonts w:ascii="Arial" w:hAnsi="Arial" w:cs="Arial"/>
          <w:sz w:val="22"/>
          <w:szCs w:val="22"/>
        </w:rPr>
        <w:t xml:space="preserve"> </w:t>
      </w:r>
      <w:r w:rsidR="00C10FAD" w:rsidRPr="00FE5FDF">
        <w:rPr>
          <w:rFonts w:ascii="Arial" w:hAnsi="Arial" w:cs="Arial"/>
          <w:sz w:val="22"/>
          <w:szCs w:val="22"/>
        </w:rPr>
        <w:t xml:space="preserve">IMPAVIDO </w:t>
      </w:r>
      <w:r w:rsidR="00837FA9" w:rsidRPr="00FE5FDF">
        <w:rPr>
          <w:rFonts w:ascii="Arial" w:hAnsi="Arial" w:cs="Arial"/>
          <w:sz w:val="22"/>
          <w:szCs w:val="22"/>
        </w:rPr>
        <w:t xml:space="preserve">does not require </w:t>
      </w:r>
      <w:r w:rsidRPr="00FE5FDF">
        <w:rPr>
          <w:rFonts w:ascii="Arial" w:hAnsi="Arial" w:cs="Arial"/>
          <w:sz w:val="22"/>
          <w:szCs w:val="22"/>
        </w:rPr>
        <w:t>any adjunct therapy</w:t>
      </w:r>
      <w:r w:rsidR="00837FA9" w:rsidRPr="00FE5FDF">
        <w:rPr>
          <w:rFonts w:ascii="Arial" w:hAnsi="Arial" w:cs="Arial"/>
          <w:sz w:val="22"/>
          <w:szCs w:val="22"/>
        </w:rPr>
        <w:t xml:space="preserve">.  </w:t>
      </w:r>
      <w:r w:rsidR="00825CE6" w:rsidRPr="00FE5FDF">
        <w:rPr>
          <w:rFonts w:ascii="Arial" w:hAnsi="Arial" w:cs="Arial"/>
          <w:sz w:val="22"/>
          <w:szCs w:val="22"/>
          <w:lang w:eastAsia="en-US"/>
        </w:rPr>
        <w:t>Amphotericin B is a</w:t>
      </w:r>
      <w:r w:rsidR="00C10FAD" w:rsidRPr="00FE5FDF">
        <w:rPr>
          <w:rFonts w:ascii="Arial" w:hAnsi="Arial" w:cs="Arial"/>
          <w:sz w:val="22"/>
          <w:szCs w:val="22"/>
          <w:lang w:eastAsia="en-US"/>
        </w:rPr>
        <w:t>n</w:t>
      </w:r>
      <w:r w:rsidR="00825CE6" w:rsidRPr="00FE5FDF">
        <w:rPr>
          <w:rFonts w:ascii="Arial" w:hAnsi="Arial" w:cs="Arial"/>
          <w:sz w:val="22"/>
          <w:szCs w:val="22"/>
          <w:lang w:eastAsia="en-US"/>
        </w:rPr>
        <w:t xml:space="preserve"> effective agent for the treatment of</w:t>
      </w:r>
      <w:r w:rsidR="00877889" w:rsidRPr="00FE5FDF">
        <w:rPr>
          <w:rFonts w:ascii="Arial" w:hAnsi="Arial" w:cs="Arial"/>
          <w:sz w:val="22"/>
          <w:szCs w:val="22"/>
          <w:lang w:eastAsia="en-US"/>
        </w:rPr>
        <w:t xml:space="preserve"> visceral</w:t>
      </w:r>
      <w:r w:rsidR="00825CE6" w:rsidRPr="00FE5FDF">
        <w:rPr>
          <w:rFonts w:ascii="Arial" w:hAnsi="Arial" w:cs="Arial"/>
          <w:sz w:val="22"/>
          <w:szCs w:val="22"/>
          <w:lang w:eastAsia="en-US"/>
        </w:rPr>
        <w:t xml:space="preserve"> leishmaniases. Its disadvantages when compared to IMPAVIDO are modes of administration (IV</w:t>
      </w:r>
      <w:r w:rsidR="00C10FAD" w:rsidRPr="00FE5FDF">
        <w:rPr>
          <w:rFonts w:ascii="Arial" w:hAnsi="Arial" w:cs="Arial"/>
          <w:sz w:val="22"/>
          <w:szCs w:val="22"/>
          <w:lang w:eastAsia="en-US"/>
        </w:rPr>
        <w:t xml:space="preserve"> vs. PO</w:t>
      </w:r>
      <w:r w:rsidR="00825CE6" w:rsidRPr="00FE5FDF">
        <w:rPr>
          <w:rFonts w:ascii="Arial" w:hAnsi="Arial" w:cs="Arial"/>
          <w:sz w:val="22"/>
          <w:szCs w:val="22"/>
          <w:lang w:eastAsia="en-US"/>
        </w:rPr>
        <w:t>),</w:t>
      </w:r>
      <w:r w:rsidR="003D3732" w:rsidRPr="00FE5FDF">
        <w:rPr>
          <w:rFonts w:ascii="Arial" w:hAnsi="Arial" w:cs="Arial"/>
          <w:sz w:val="22"/>
          <w:szCs w:val="22"/>
          <w:lang w:eastAsia="en-US"/>
        </w:rPr>
        <w:t xml:space="preserve"> and</w:t>
      </w:r>
      <w:r w:rsidR="00825CE6" w:rsidRPr="00FE5FDF">
        <w:rPr>
          <w:rFonts w:ascii="Arial" w:hAnsi="Arial" w:cs="Arial"/>
          <w:sz w:val="22"/>
          <w:szCs w:val="22"/>
          <w:lang w:eastAsia="en-US"/>
        </w:rPr>
        <w:t xml:space="preserve"> toxicity (for amphotericin B deoxycholate)</w:t>
      </w:r>
      <w:r w:rsidR="00D3784B" w:rsidRPr="00FE5FDF">
        <w:rPr>
          <w:rFonts w:ascii="Arial" w:hAnsi="Arial" w:cs="Arial"/>
          <w:sz w:val="22"/>
          <w:szCs w:val="22"/>
          <w:lang w:eastAsia="en-US"/>
        </w:rPr>
        <w:t>.</w:t>
      </w:r>
    </w:p>
    <w:p w:rsidR="00BD60AA" w:rsidRPr="00FE5FDF" w:rsidRDefault="00BD60AA">
      <w:pPr>
        <w:rPr>
          <w:rFonts w:ascii="Arial" w:hAnsi="Arial" w:cs="Arial"/>
          <w:sz w:val="22"/>
          <w:szCs w:val="22"/>
          <w:lang w:eastAsia="en-US"/>
        </w:rPr>
      </w:pPr>
      <w:r w:rsidRPr="00FE5FDF">
        <w:rPr>
          <w:rFonts w:ascii="Arial" w:hAnsi="Arial" w:cs="Arial"/>
          <w:sz w:val="22"/>
          <w:szCs w:val="22"/>
          <w:lang w:eastAsia="en-US"/>
        </w:rPr>
        <w:br w:type="page"/>
      </w:r>
    </w:p>
    <w:p w:rsidR="006E709C" w:rsidRPr="00FE5FDF" w:rsidRDefault="00BD60AA" w:rsidP="003D3732">
      <w:pPr>
        <w:autoSpaceDE w:val="0"/>
        <w:autoSpaceDN w:val="0"/>
        <w:adjustRightInd w:val="0"/>
        <w:rPr>
          <w:rFonts w:ascii="Arial" w:hAnsi="Arial" w:cs="Arial"/>
          <w:b/>
          <w:bCs/>
          <w:color w:val="0000CD"/>
          <w:sz w:val="22"/>
          <w:szCs w:val="22"/>
          <w:lang w:eastAsia="en-US"/>
        </w:rPr>
      </w:pPr>
      <w:r w:rsidRPr="00FE5FDF">
        <w:rPr>
          <w:rFonts w:ascii="Arial" w:hAnsi="Arial" w:cs="Arial"/>
          <w:b/>
          <w:bCs/>
          <w:color w:val="0000CD"/>
          <w:sz w:val="22"/>
          <w:szCs w:val="22"/>
          <w:lang w:eastAsia="en-US"/>
        </w:rPr>
        <w:lastRenderedPageBreak/>
        <w:t xml:space="preserve">7.0 </w:t>
      </w:r>
      <w:bookmarkStart w:id="44" w:name="References"/>
      <w:r w:rsidRPr="00FE5FDF">
        <w:rPr>
          <w:rFonts w:ascii="Arial" w:hAnsi="Arial" w:cs="Arial"/>
          <w:b/>
          <w:bCs/>
          <w:color w:val="0000CD"/>
          <w:sz w:val="22"/>
          <w:szCs w:val="22"/>
          <w:lang w:eastAsia="en-US"/>
        </w:rPr>
        <w:t>References</w:t>
      </w:r>
      <w:bookmarkEnd w:id="44"/>
    </w:p>
    <w:sectPr w:rsidR="006E709C" w:rsidRPr="00FE5FDF" w:rsidSect="004100E1">
      <w:headerReference w:type="default" r:id="rId12"/>
      <w:footerReference w:type="default" r:id="rId13"/>
      <w:pgSz w:w="12240" w:h="15840"/>
      <w:pgMar w:top="1440" w:right="1440" w:bottom="1440" w:left="15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002" w:rsidRDefault="00910002" w:rsidP="006D3BD3">
      <w:r>
        <w:separator/>
      </w:r>
    </w:p>
  </w:endnote>
  <w:endnote w:type="continuationSeparator" w:id="0">
    <w:p w:rsidR="00910002" w:rsidRDefault="00910002" w:rsidP="006D3BD3">
      <w:r>
        <w:continuationSeparator/>
      </w:r>
    </w:p>
  </w:endnote>
  <w:endnote w:id="1">
    <w:p w:rsidR="00910002" w:rsidRPr="00B735A4" w:rsidRDefault="00910002" w:rsidP="005128DE">
      <w:pPr>
        <w:pStyle w:val="EndnoteText"/>
        <w:rPr>
          <w:rFonts w:ascii="Arial" w:hAnsi="Arial" w:cs="Arial"/>
        </w:rPr>
      </w:pPr>
      <w:r w:rsidRPr="00B735A4">
        <w:rPr>
          <w:rStyle w:val="EndnoteReference"/>
          <w:rFonts w:ascii="Arial" w:hAnsi="Arial" w:cs="Arial"/>
        </w:rPr>
        <w:endnoteRef/>
      </w:r>
      <w:r w:rsidRPr="00B735A4">
        <w:rPr>
          <w:rFonts w:ascii="Arial" w:hAnsi="Arial" w:cs="Arial"/>
        </w:rPr>
        <w:t xml:space="preserve"> Leishmaniasis Home Page. World Health Organization. </w:t>
      </w:r>
      <w:hyperlink r:id="rId1" w:history="1">
        <w:r w:rsidRPr="00B735A4">
          <w:rPr>
            <w:rStyle w:val="Hyperlink"/>
            <w:rFonts w:ascii="Arial" w:hAnsi="Arial" w:cs="Arial"/>
          </w:rPr>
          <w:t>http://www.who.int/leishmaniasis/en/</w:t>
        </w:r>
      </w:hyperlink>
      <w:r w:rsidRPr="00B735A4">
        <w:rPr>
          <w:rFonts w:ascii="Arial" w:hAnsi="Arial" w:cs="Arial"/>
        </w:rPr>
        <w:t xml:space="preserve"> Accessed March 6, 2016</w:t>
      </w:r>
    </w:p>
  </w:endnote>
  <w:endnote w:id="2">
    <w:p w:rsidR="00910002" w:rsidRPr="00E96648" w:rsidRDefault="00910002" w:rsidP="00B4481E">
      <w:pPr>
        <w:pStyle w:val="EndnoteText"/>
        <w:rPr>
          <w:rFonts w:ascii="Arial" w:hAnsi="Arial" w:cs="Arial"/>
        </w:rPr>
      </w:pPr>
      <w:r w:rsidRPr="00E96648">
        <w:rPr>
          <w:rStyle w:val="EndnoteReference"/>
          <w:rFonts w:ascii="Arial" w:hAnsi="Arial" w:cs="Arial"/>
        </w:rPr>
        <w:endnoteRef/>
      </w:r>
      <w:r w:rsidRPr="00E96648">
        <w:rPr>
          <w:rFonts w:ascii="Arial" w:hAnsi="Arial" w:cs="Arial"/>
        </w:rPr>
        <w:t xml:space="preserve"> WHO. Leishmaniasis Fact Sheet </w:t>
      </w:r>
      <w:hyperlink r:id="rId2" w:history="1">
        <w:r w:rsidRPr="00E96648">
          <w:rPr>
            <w:rStyle w:val="Hyperlink"/>
            <w:rFonts w:ascii="Arial" w:hAnsi="Arial" w:cs="Arial"/>
          </w:rPr>
          <w:t>http://www.who.int/mediacentre/factsheets/fs375/en/</w:t>
        </w:r>
      </w:hyperlink>
      <w:r w:rsidRPr="00E96648">
        <w:rPr>
          <w:rFonts w:ascii="Arial" w:hAnsi="Arial" w:cs="Arial"/>
        </w:rPr>
        <w:t xml:space="preserve"> Feb 2015. Accessed March 6, 2016 </w:t>
      </w:r>
    </w:p>
  </w:endnote>
  <w:endnote w:id="3">
    <w:p w:rsidR="00910002" w:rsidRPr="00E96648" w:rsidRDefault="00910002" w:rsidP="00E96648">
      <w:pPr>
        <w:autoSpaceDE w:val="0"/>
        <w:autoSpaceDN w:val="0"/>
        <w:adjustRightInd w:val="0"/>
        <w:rPr>
          <w:rFonts w:ascii="Arial" w:hAnsi="Arial" w:cs="Arial"/>
          <w:sz w:val="20"/>
          <w:szCs w:val="20"/>
        </w:rPr>
      </w:pPr>
      <w:r w:rsidRPr="00E96648">
        <w:rPr>
          <w:rStyle w:val="EndnoteReference"/>
          <w:rFonts w:ascii="Arial" w:hAnsi="Arial" w:cs="Arial"/>
          <w:sz w:val="20"/>
          <w:szCs w:val="20"/>
        </w:rPr>
        <w:endnoteRef/>
      </w:r>
      <w:r w:rsidRPr="00E96648">
        <w:rPr>
          <w:rFonts w:ascii="Arial" w:hAnsi="Arial" w:cs="Arial"/>
          <w:sz w:val="20"/>
          <w:szCs w:val="20"/>
        </w:rPr>
        <w:t xml:space="preserve"> </w:t>
      </w:r>
      <w:r w:rsidRPr="00E96648">
        <w:rPr>
          <w:rFonts w:ascii="Arial" w:hAnsi="Arial" w:cs="Arial"/>
          <w:bCs/>
          <w:sz w:val="20"/>
          <w:szCs w:val="20"/>
          <w:lang w:eastAsia="en-US"/>
        </w:rPr>
        <w:t xml:space="preserve">Gandacu D, Glazer Y, Anis E, et al. </w:t>
      </w:r>
      <w:r w:rsidRPr="00E96648">
        <w:rPr>
          <w:rFonts w:ascii="Arial" w:hAnsi="Arial" w:cs="Arial"/>
          <w:sz w:val="20"/>
          <w:szCs w:val="20"/>
          <w:lang w:eastAsia="en-US"/>
        </w:rPr>
        <w:t>Resurgence of Cutaneous Leishmaniasis in Israel, 2001–2012. Emerging Infectious Diseases • www.cdc.gov/eid • Vol. 20, No. 10, October 2014</w:t>
      </w:r>
    </w:p>
  </w:endnote>
  <w:endnote w:id="4">
    <w:p w:rsidR="00910002" w:rsidRPr="00C04D5E" w:rsidRDefault="00910002" w:rsidP="00B4481E">
      <w:pPr>
        <w:pStyle w:val="EndnoteText"/>
        <w:rPr>
          <w:rFonts w:ascii="Arial" w:hAnsi="Arial" w:cs="Arial"/>
        </w:rPr>
      </w:pPr>
      <w:r w:rsidRPr="00C04D5E">
        <w:rPr>
          <w:rStyle w:val="EndnoteReference"/>
          <w:rFonts w:ascii="Arial" w:hAnsi="Arial" w:cs="Arial"/>
        </w:rPr>
        <w:endnoteRef/>
      </w:r>
      <w:r w:rsidRPr="00C04D5E">
        <w:rPr>
          <w:rFonts w:ascii="Arial" w:hAnsi="Arial" w:cs="Arial"/>
        </w:rPr>
        <w:t xml:space="preserve"> WHO. Leishmaniasis Fact Sheet </w:t>
      </w:r>
      <w:hyperlink r:id="rId3" w:history="1">
        <w:r w:rsidRPr="00C04D5E">
          <w:rPr>
            <w:rStyle w:val="Hyperlink"/>
            <w:rFonts w:ascii="Arial" w:hAnsi="Arial" w:cs="Arial"/>
          </w:rPr>
          <w:t>http://www.who.int/mediacentre/factsheets/fs375/en/</w:t>
        </w:r>
      </w:hyperlink>
      <w:r w:rsidRPr="00C04D5E">
        <w:rPr>
          <w:rFonts w:ascii="Arial" w:hAnsi="Arial" w:cs="Arial"/>
        </w:rPr>
        <w:t xml:space="preserve"> Feb 2015. Accessed March 6, 2016</w:t>
      </w:r>
    </w:p>
  </w:endnote>
  <w:endnote w:id="5">
    <w:p w:rsidR="00910002" w:rsidRPr="000F0DFF" w:rsidRDefault="00910002">
      <w:pPr>
        <w:pStyle w:val="Heading1"/>
        <w:shd w:val="clear" w:color="auto" w:fill="FFFFFF"/>
        <w:spacing w:after="0"/>
        <w:ind w:left="0" w:firstLine="0"/>
        <w:textAlignment w:val="baseline"/>
        <w:rPr>
          <w:rFonts w:ascii="Arial" w:hAnsi="Arial" w:cs="Arial"/>
          <w:sz w:val="20"/>
        </w:rPr>
      </w:pPr>
      <w:r w:rsidRPr="003A50E2">
        <w:rPr>
          <w:rStyle w:val="EndnoteReference"/>
          <w:rFonts w:ascii="Arial" w:hAnsi="Arial" w:cs="Arial"/>
          <w:b w:val="0"/>
          <w:sz w:val="20"/>
        </w:rPr>
        <w:endnoteRef/>
      </w:r>
      <w:r w:rsidRPr="003A50E2">
        <w:rPr>
          <w:rFonts w:ascii="Arial" w:hAnsi="Arial" w:cs="Arial"/>
          <w:b w:val="0"/>
          <w:sz w:val="20"/>
        </w:rPr>
        <w:t xml:space="preserve"> </w:t>
      </w:r>
      <w:hyperlink r:id="rId4" w:history="1">
        <w:r w:rsidRPr="003A50E2">
          <w:rPr>
            <w:rStyle w:val="Hyperlink"/>
            <w:rFonts w:ascii="Arial" w:hAnsi="Arial" w:cs="Arial"/>
            <w:b w:val="0"/>
            <w:bCs/>
            <w:caps w:val="0"/>
            <w:color w:val="auto"/>
            <w:sz w:val="20"/>
            <w:u w:val="none"/>
            <w:bdr w:val="none" w:sz="0" w:space="0" w:color="auto" w:frame="1"/>
          </w:rPr>
          <w:t>Figueroa</w:t>
        </w:r>
      </w:hyperlink>
      <w:r w:rsidRPr="003A50E2">
        <w:rPr>
          <w:rStyle w:val="name"/>
          <w:rFonts w:ascii="Arial" w:hAnsi="Arial" w:cs="Arial"/>
          <w:b w:val="0"/>
          <w:bCs/>
          <w:caps w:val="0"/>
          <w:sz w:val="20"/>
          <w:bdr w:val="none" w:sz="0" w:space="0" w:color="auto" w:frame="1"/>
        </w:rPr>
        <w:t xml:space="preserve"> RA</w:t>
      </w:r>
      <w:r w:rsidRPr="003A50E2">
        <w:rPr>
          <w:rFonts w:ascii="Arial" w:hAnsi="Arial" w:cs="Arial"/>
          <w:b w:val="0"/>
          <w:bCs/>
          <w:caps w:val="0"/>
          <w:sz w:val="20"/>
        </w:rPr>
        <w:t>,</w:t>
      </w:r>
      <w:r w:rsidRPr="003A50E2">
        <w:rPr>
          <w:rStyle w:val="apple-converted-space"/>
          <w:rFonts w:ascii="Arial" w:hAnsi="Arial" w:cs="Arial"/>
          <w:b w:val="0"/>
          <w:bCs/>
          <w:caps w:val="0"/>
          <w:sz w:val="20"/>
        </w:rPr>
        <w:t> </w:t>
      </w:r>
      <w:hyperlink r:id="rId5" w:history="1">
        <w:r w:rsidRPr="003A50E2">
          <w:rPr>
            <w:rStyle w:val="Hyperlink"/>
            <w:rFonts w:ascii="Arial" w:hAnsi="Arial" w:cs="Arial"/>
            <w:b w:val="0"/>
            <w:bCs/>
            <w:caps w:val="0"/>
            <w:color w:val="auto"/>
            <w:sz w:val="20"/>
            <w:u w:val="none"/>
            <w:bdr w:val="none" w:sz="0" w:space="0" w:color="auto" w:frame="1"/>
          </w:rPr>
          <w:t>Lozano</w:t>
        </w:r>
      </w:hyperlink>
      <w:r w:rsidRPr="003A50E2">
        <w:rPr>
          <w:rStyle w:val="name"/>
          <w:rFonts w:ascii="Arial" w:hAnsi="Arial" w:cs="Arial"/>
          <w:b w:val="0"/>
          <w:bCs/>
          <w:caps w:val="0"/>
          <w:sz w:val="20"/>
          <w:bdr w:val="none" w:sz="0" w:space="0" w:color="auto" w:frame="1"/>
        </w:rPr>
        <w:t xml:space="preserve"> LE</w:t>
      </w:r>
      <w:r w:rsidRPr="003A50E2">
        <w:rPr>
          <w:rFonts w:ascii="Arial" w:hAnsi="Arial" w:cs="Arial"/>
          <w:b w:val="0"/>
          <w:bCs/>
          <w:caps w:val="0"/>
          <w:sz w:val="20"/>
        </w:rPr>
        <w:t>,</w:t>
      </w:r>
      <w:r w:rsidRPr="003A50E2">
        <w:rPr>
          <w:rStyle w:val="apple-converted-space"/>
          <w:rFonts w:ascii="Arial" w:hAnsi="Arial" w:cs="Arial"/>
          <w:b w:val="0"/>
          <w:bCs/>
          <w:caps w:val="0"/>
          <w:sz w:val="20"/>
        </w:rPr>
        <w:t> </w:t>
      </w:r>
      <w:hyperlink r:id="rId6" w:history="1">
        <w:r w:rsidRPr="003A50E2">
          <w:rPr>
            <w:rStyle w:val="Hyperlink"/>
            <w:rFonts w:ascii="Arial" w:hAnsi="Arial" w:cs="Arial"/>
            <w:b w:val="0"/>
            <w:bCs/>
            <w:caps w:val="0"/>
            <w:color w:val="auto"/>
            <w:sz w:val="20"/>
            <w:u w:val="none"/>
            <w:bdr w:val="none" w:sz="0" w:space="0" w:color="auto" w:frame="1"/>
          </w:rPr>
          <w:t>Romero</w:t>
        </w:r>
      </w:hyperlink>
      <w:r w:rsidRPr="003A50E2">
        <w:rPr>
          <w:rStyle w:val="name"/>
          <w:rFonts w:ascii="Arial" w:hAnsi="Arial" w:cs="Arial"/>
          <w:b w:val="0"/>
          <w:bCs/>
          <w:caps w:val="0"/>
          <w:sz w:val="20"/>
          <w:bdr w:val="none" w:sz="0" w:space="0" w:color="auto" w:frame="1"/>
        </w:rPr>
        <w:t xml:space="preserve">, IC et al. </w:t>
      </w:r>
      <w:r w:rsidRPr="003A50E2">
        <w:rPr>
          <w:rFonts w:ascii="Arial" w:hAnsi="Arial" w:cs="Arial"/>
          <w:b w:val="0"/>
          <w:caps w:val="0"/>
          <w:color w:val="000000"/>
          <w:sz w:val="20"/>
        </w:rPr>
        <w:t>Detection of</w:t>
      </w:r>
      <w:r w:rsidRPr="003A50E2">
        <w:rPr>
          <w:rStyle w:val="apple-converted-space"/>
          <w:rFonts w:ascii="Arial" w:hAnsi="Arial" w:cs="Arial"/>
          <w:b w:val="0"/>
          <w:caps w:val="0"/>
          <w:color w:val="000000"/>
          <w:sz w:val="20"/>
        </w:rPr>
        <w:t> </w:t>
      </w:r>
      <w:r w:rsidRPr="003A50E2">
        <w:rPr>
          <w:rStyle w:val="Emphasis"/>
          <w:rFonts w:ascii="Arial" w:hAnsi="Arial" w:cs="Arial"/>
          <w:b w:val="0"/>
          <w:caps w:val="0"/>
          <w:color w:val="000000"/>
          <w:sz w:val="20"/>
          <w:bdr w:val="none" w:sz="0" w:space="0" w:color="auto" w:frame="1"/>
        </w:rPr>
        <w:t>Leishmania</w:t>
      </w:r>
      <w:r w:rsidRPr="003A50E2">
        <w:rPr>
          <w:rStyle w:val="apple-converted-space"/>
          <w:rFonts w:ascii="Arial" w:hAnsi="Arial" w:cs="Arial"/>
          <w:b w:val="0"/>
          <w:caps w:val="0"/>
          <w:color w:val="000000"/>
          <w:sz w:val="20"/>
        </w:rPr>
        <w:t> </w:t>
      </w:r>
      <w:r w:rsidRPr="003A50E2">
        <w:rPr>
          <w:rFonts w:ascii="Arial" w:hAnsi="Arial" w:cs="Arial"/>
          <w:b w:val="0"/>
          <w:caps w:val="0"/>
          <w:color w:val="000000"/>
          <w:sz w:val="20"/>
        </w:rPr>
        <w:t xml:space="preserve">in Unaffected Mucosal Tissues of </w:t>
      </w:r>
      <w:r w:rsidRPr="000F0DFF">
        <w:rPr>
          <w:rFonts w:ascii="Arial" w:hAnsi="Arial" w:cs="Arial"/>
          <w:b w:val="0"/>
          <w:caps w:val="0"/>
          <w:color w:val="000000"/>
          <w:sz w:val="20"/>
        </w:rPr>
        <w:t>Patients with Cutaneous Leishmaniasis Caused by</w:t>
      </w:r>
      <w:r w:rsidRPr="000F0DFF">
        <w:rPr>
          <w:rStyle w:val="apple-converted-space"/>
          <w:rFonts w:ascii="Arial" w:hAnsi="Arial" w:cs="Arial"/>
          <w:b w:val="0"/>
          <w:caps w:val="0"/>
          <w:color w:val="000000"/>
          <w:sz w:val="20"/>
        </w:rPr>
        <w:t> </w:t>
      </w:r>
      <w:r w:rsidRPr="000F0DFF">
        <w:rPr>
          <w:rStyle w:val="Emphasis"/>
          <w:rFonts w:ascii="Arial" w:hAnsi="Arial" w:cs="Arial"/>
          <w:b w:val="0"/>
          <w:caps w:val="0"/>
          <w:color w:val="000000"/>
          <w:sz w:val="20"/>
          <w:bdr w:val="none" w:sz="0" w:space="0" w:color="auto" w:frame="1"/>
        </w:rPr>
        <w:t>Leishmania (Viannia)</w:t>
      </w:r>
      <w:r w:rsidRPr="000F0DFF">
        <w:rPr>
          <w:rStyle w:val="apple-converted-space"/>
          <w:rFonts w:ascii="Arial" w:hAnsi="Arial" w:cs="Arial"/>
          <w:b w:val="0"/>
          <w:caps w:val="0"/>
          <w:color w:val="000000"/>
          <w:sz w:val="20"/>
        </w:rPr>
        <w:t> </w:t>
      </w:r>
      <w:r w:rsidRPr="000F0DFF">
        <w:rPr>
          <w:rFonts w:ascii="Arial" w:hAnsi="Arial" w:cs="Arial"/>
          <w:b w:val="0"/>
          <w:caps w:val="0"/>
          <w:color w:val="000000"/>
          <w:sz w:val="20"/>
        </w:rPr>
        <w:t xml:space="preserve">Species. JID: </w:t>
      </w:r>
      <w:r w:rsidRPr="000F0DFF">
        <w:rPr>
          <w:rFonts w:ascii="Arial" w:hAnsi="Arial" w:cs="Arial"/>
          <w:b w:val="0"/>
          <w:bCs/>
          <w:sz w:val="20"/>
        </w:rPr>
        <w:t>2009; 200:638–46</w:t>
      </w:r>
      <w:r w:rsidRPr="000F0DFF">
        <w:rPr>
          <w:rFonts w:ascii="Arial" w:hAnsi="Arial" w:cs="Arial"/>
          <w:b w:val="0"/>
          <w:color w:val="000000"/>
          <w:sz w:val="20"/>
        </w:rPr>
        <w:t xml:space="preserve"> </w:t>
      </w:r>
      <w:hyperlink r:id="rId7" w:history="1">
        <w:r>
          <w:rPr>
            <w:rStyle w:val="Hyperlink"/>
            <w:rFonts w:ascii="Arial" w:hAnsi="Arial" w:cs="Arial"/>
            <w:b w:val="0"/>
            <w:caps w:val="0"/>
            <w:sz w:val="20"/>
          </w:rPr>
          <w:t>http://jid.oxfordjournals.org/</w:t>
        </w:r>
      </w:hyperlink>
      <w:r w:rsidRPr="00076E5A">
        <w:rPr>
          <w:rFonts w:ascii="Arial" w:hAnsi="Arial" w:cs="Arial"/>
          <w:b w:val="0"/>
          <w:caps w:val="0"/>
          <w:color w:val="0000FF"/>
          <w:sz w:val="20"/>
        </w:rPr>
        <w:t xml:space="preserve">  </w:t>
      </w:r>
      <w:r w:rsidRPr="00076E5A">
        <w:rPr>
          <w:rFonts w:ascii="Arial" w:hAnsi="Arial" w:cs="Arial"/>
          <w:b w:val="0"/>
          <w:caps w:val="0"/>
          <w:color w:val="000000"/>
          <w:sz w:val="20"/>
        </w:rPr>
        <w:t xml:space="preserve"> Accessed March 6, 2016</w:t>
      </w:r>
    </w:p>
  </w:endnote>
  <w:endnote w:id="6">
    <w:p w:rsidR="00910002" w:rsidRPr="000F0DFF" w:rsidRDefault="00910002">
      <w:pPr>
        <w:pStyle w:val="EndnoteText"/>
        <w:rPr>
          <w:rFonts w:ascii="Arial" w:hAnsi="Arial" w:cs="Arial"/>
        </w:rPr>
      </w:pPr>
      <w:r w:rsidRPr="00076E5A">
        <w:rPr>
          <w:rStyle w:val="EndnoteReference"/>
          <w:rFonts w:ascii="Arial" w:hAnsi="Arial" w:cs="Arial"/>
        </w:rPr>
        <w:endnoteRef/>
      </w:r>
      <w:r w:rsidRPr="00076E5A">
        <w:rPr>
          <w:rFonts w:ascii="Arial" w:hAnsi="Arial" w:cs="Arial"/>
        </w:rPr>
        <w:t xml:space="preserve"> Kala Azar (Leishmaniasis) Medecins san</w:t>
      </w:r>
      <w:r>
        <w:rPr>
          <w:rFonts w:ascii="Arial" w:hAnsi="Arial" w:cs="Arial"/>
        </w:rPr>
        <w:t>s</w:t>
      </w:r>
      <w:r w:rsidRPr="00076E5A">
        <w:rPr>
          <w:rFonts w:ascii="Arial" w:hAnsi="Arial" w:cs="Arial"/>
        </w:rPr>
        <w:t xml:space="preserve"> frontiers. </w:t>
      </w:r>
      <w:hyperlink r:id="rId8" w:history="1">
        <w:r w:rsidRPr="00076E5A">
          <w:rPr>
            <w:rStyle w:val="Hyperlink"/>
            <w:rFonts w:ascii="Arial" w:hAnsi="Arial" w:cs="Arial"/>
          </w:rPr>
          <w:t>http://www.doctorswithoutborders.org/our-work/medical-issues/kala-azar-leishmaniasis</w:t>
        </w:r>
      </w:hyperlink>
      <w:r w:rsidRPr="00076E5A">
        <w:rPr>
          <w:rFonts w:ascii="Arial" w:hAnsi="Arial" w:cs="Arial"/>
        </w:rPr>
        <w:t>. Accessed March 7, 2016</w:t>
      </w:r>
    </w:p>
  </w:endnote>
  <w:endnote w:id="7">
    <w:p w:rsidR="00910002" w:rsidRPr="004B4D24" w:rsidRDefault="00910002" w:rsidP="004B4D24">
      <w:pPr>
        <w:autoSpaceDE w:val="0"/>
        <w:autoSpaceDN w:val="0"/>
        <w:adjustRightInd w:val="0"/>
        <w:rPr>
          <w:rFonts w:ascii="Arial" w:hAnsi="Arial" w:cs="Arial"/>
          <w:sz w:val="20"/>
          <w:szCs w:val="20"/>
        </w:rPr>
      </w:pPr>
      <w:r w:rsidRPr="000F0DFF">
        <w:rPr>
          <w:rStyle w:val="EndnoteReference"/>
          <w:rFonts w:ascii="Arial" w:hAnsi="Arial" w:cs="Arial"/>
          <w:sz w:val="20"/>
          <w:szCs w:val="20"/>
        </w:rPr>
        <w:endnoteRef/>
      </w:r>
      <w:r w:rsidRPr="000F0DFF">
        <w:rPr>
          <w:rFonts w:ascii="Arial" w:hAnsi="Arial" w:cs="Arial"/>
          <w:sz w:val="20"/>
          <w:szCs w:val="20"/>
          <w:lang w:eastAsia="en-US"/>
        </w:rPr>
        <w:t>Boggiatto PM, Gibson-Corley KN, Metz K, et al. Transplacental</w:t>
      </w:r>
      <w:r w:rsidRPr="004B4D24">
        <w:rPr>
          <w:rFonts w:ascii="Arial" w:hAnsi="Arial" w:cs="Arial"/>
          <w:sz w:val="20"/>
          <w:szCs w:val="20"/>
          <w:lang w:eastAsia="en-US"/>
        </w:rPr>
        <w:t xml:space="preserve"> Transmission of Leishmania infantum as a Means for Continued Disease Incidence in North America. Transplacental </w:t>
      </w:r>
      <w:r>
        <w:rPr>
          <w:rFonts w:ascii="Arial" w:hAnsi="Arial" w:cs="Arial"/>
          <w:sz w:val="20"/>
          <w:szCs w:val="20"/>
          <w:lang w:eastAsia="en-US"/>
        </w:rPr>
        <w:t xml:space="preserve">transmission of </w:t>
      </w:r>
      <w:r w:rsidRPr="004B4D24">
        <w:rPr>
          <w:rFonts w:ascii="Arial" w:hAnsi="Arial" w:cs="Arial"/>
          <w:i/>
          <w:sz w:val="20"/>
          <w:szCs w:val="20"/>
          <w:lang w:eastAsia="en-US"/>
        </w:rPr>
        <w:t>leishmania infantum</w:t>
      </w:r>
      <w:r w:rsidRPr="004B4D24">
        <w:rPr>
          <w:rFonts w:ascii="Arial" w:hAnsi="Arial" w:cs="Arial"/>
          <w:sz w:val="20"/>
          <w:szCs w:val="20"/>
          <w:lang w:eastAsia="en-US"/>
        </w:rPr>
        <w:t xml:space="preserve"> as a </w:t>
      </w:r>
      <w:r>
        <w:rPr>
          <w:rFonts w:ascii="Arial" w:hAnsi="Arial" w:cs="Arial"/>
          <w:sz w:val="20"/>
          <w:szCs w:val="20"/>
          <w:lang w:eastAsia="en-US"/>
        </w:rPr>
        <w:t>m</w:t>
      </w:r>
      <w:r w:rsidRPr="004B4D24">
        <w:rPr>
          <w:rFonts w:ascii="Arial" w:hAnsi="Arial" w:cs="Arial"/>
          <w:sz w:val="20"/>
          <w:szCs w:val="20"/>
          <w:lang w:eastAsia="en-US"/>
        </w:rPr>
        <w:t>eans for</w:t>
      </w:r>
      <w:r>
        <w:rPr>
          <w:rFonts w:ascii="Arial" w:hAnsi="Arial" w:cs="Arial"/>
          <w:sz w:val="20"/>
          <w:szCs w:val="20"/>
          <w:lang w:eastAsia="en-US"/>
        </w:rPr>
        <w:t xml:space="preserve"> c</w:t>
      </w:r>
      <w:r w:rsidRPr="004B4D24">
        <w:rPr>
          <w:rFonts w:ascii="Arial" w:hAnsi="Arial" w:cs="Arial"/>
          <w:sz w:val="20"/>
          <w:szCs w:val="20"/>
          <w:lang w:eastAsia="en-US"/>
        </w:rPr>
        <w:t xml:space="preserve">ontinued </w:t>
      </w:r>
      <w:r>
        <w:rPr>
          <w:rFonts w:ascii="Arial" w:hAnsi="Arial" w:cs="Arial"/>
          <w:sz w:val="20"/>
          <w:szCs w:val="20"/>
          <w:lang w:eastAsia="en-US"/>
        </w:rPr>
        <w:t>d</w:t>
      </w:r>
      <w:r w:rsidRPr="004B4D24">
        <w:rPr>
          <w:rFonts w:ascii="Arial" w:hAnsi="Arial" w:cs="Arial"/>
          <w:sz w:val="20"/>
          <w:szCs w:val="20"/>
          <w:lang w:eastAsia="en-US"/>
        </w:rPr>
        <w:t xml:space="preserve">isease </w:t>
      </w:r>
      <w:r>
        <w:rPr>
          <w:rFonts w:ascii="Arial" w:hAnsi="Arial" w:cs="Arial"/>
          <w:sz w:val="20"/>
          <w:szCs w:val="20"/>
          <w:lang w:eastAsia="en-US"/>
        </w:rPr>
        <w:t>i</w:t>
      </w:r>
      <w:r w:rsidRPr="004B4D24">
        <w:rPr>
          <w:rFonts w:ascii="Arial" w:hAnsi="Arial" w:cs="Arial"/>
          <w:sz w:val="20"/>
          <w:szCs w:val="20"/>
          <w:lang w:eastAsia="en-US"/>
        </w:rPr>
        <w:t>ncidence in North America. PLoS Negl Trop Dis 5(4): e1019. doi:10.1371/journal.pntd.0001019</w:t>
      </w:r>
    </w:p>
  </w:endnote>
  <w:endnote w:id="8">
    <w:p w:rsidR="00910002" w:rsidRDefault="00910002" w:rsidP="00C3154B">
      <w:pPr>
        <w:pStyle w:val="Heading1"/>
        <w:shd w:val="clear" w:color="auto" w:fill="FFFFFF"/>
        <w:spacing w:after="0"/>
        <w:ind w:left="0" w:right="302" w:firstLine="0"/>
        <w:textAlignment w:val="baseline"/>
      </w:pPr>
      <w:r w:rsidRPr="004B4D24">
        <w:rPr>
          <w:rStyle w:val="EndnoteReference"/>
          <w:rFonts w:ascii="Arial" w:hAnsi="Arial" w:cs="Arial"/>
          <w:b w:val="0"/>
          <w:sz w:val="20"/>
        </w:rPr>
        <w:endnoteRef/>
      </w:r>
      <w:r w:rsidRPr="004B4D24">
        <w:rPr>
          <w:rFonts w:ascii="Arial" w:hAnsi="Arial" w:cs="Arial"/>
          <w:b w:val="0"/>
          <w:sz w:val="20"/>
        </w:rPr>
        <w:t xml:space="preserve"> </w:t>
      </w:r>
      <w:r w:rsidRPr="004B4D24">
        <w:rPr>
          <w:rFonts w:ascii="Arial" w:hAnsi="Arial" w:cs="Arial"/>
          <w:b w:val="0"/>
          <w:caps w:val="0"/>
          <w:sz w:val="20"/>
        </w:rPr>
        <w:t xml:space="preserve">World Health Organization. South-East Asia Poised to Defeat Visceral Leishmaniasis (Kala-Azar). </w:t>
      </w:r>
      <w:hyperlink r:id="rId9" w:history="1">
        <w:r w:rsidRPr="004B4D24">
          <w:rPr>
            <w:rStyle w:val="Hyperlink"/>
            <w:rFonts w:ascii="Arial" w:hAnsi="Arial" w:cs="Arial"/>
            <w:b w:val="0"/>
            <w:caps w:val="0"/>
            <w:sz w:val="20"/>
          </w:rPr>
          <w:t>http://www.who.int/neglected_diseases/news/SEARO_poised_to_defeat_VL/en/</w:t>
        </w:r>
      </w:hyperlink>
      <w:r>
        <w:rPr>
          <w:rFonts w:ascii="Arial" w:hAnsi="Arial" w:cs="Arial"/>
          <w:b w:val="0"/>
          <w:caps w:val="0"/>
          <w:sz w:val="20"/>
        </w:rPr>
        <w:t>. Accessed March 6, 2015.</w:t>
      </w:r>
    </w:p>
  </w:endnote>
  <w:endnote w:id="9">
    <w:p w:rsidR="00910002" w:rsidRPr="00C04D5E" w:rsidRDefault="00910002" w:rsidP="00C3154B">
      <w:pPr>
        <w:pStyle w:val="EndnoteText"/>
        <w:rPr>
          <w:rFonts w:ascii="Arial" w:hAnsi="Arial" w:cs="Arial"/>
        </w:rPr>
      </w:pPr>
      <w:r w:rsidRPr="00C04D5E">
        <w:rPr>
          <w:rStyle w:val="EndnoteReference"/>
          <w:rFonts w:ascii="Arial" w:hAnsi="Arial" w:cs="Arial"/>
        </w:rPr>
        <w:endnoteRef/>
      </w:r>
      <w:r w:rsidRPr="00C04D5E">
        <w:rPr>
          <w:rFonts w:ascii="Arial" w:hAnsi="Arial" w:cs="Arial"/>
        </w:rPr>
        <w:t xml:space="preserve">WHO. Leishmaniasis Fact Sheet </w:t>
      </w:r>
      <w:hyperlink r:id="rId10" w:history="1">
        <w:r w:rsidRPr="00C04D5E">
          <w:rPr>
            <w:rStyle w:val="Hyperlink"/>
            <w:rFonts w:ascii="Arial" w:hAnsi="Arial" w:cs="Arial"/>
          </w:rPr>
          <w:t>http://www.who.int/mediacentre/factsheets/fs375/en/</w:t>
        </w:r>
      </w:hyperlink>
      <w:r w:rsidRPr="00C04D5E">
        <w:rPr>
          <w:rFonts w:ascii="Arial" w:hAnsi="Arial" w:cs="Arial"/>
        </w:rPr>
        <w:t xml:space="preserve"> Feb 2015. Accessed March 6, 2016</w:t>
      </w:r>
    </w:p>
  </w:endnote>
  <w:endnote w:id="10">
    <w:p w:rsidR="00910002" w:rsidRPr="00D3784B" w:rsidRDefault="00910002">
      <w:pPr>
        <w:autoSpaceDE w:val="0"/>
        <w:autoSpaceDN w:val="0"/>
        <w:adjustRightInd w:val="0"/>
        <w:rPr>
          <w:rFonts w:ascii="Arial" w:hAnsi="Arial" w:cs="Arial"/>
        </w:rPr>
      </w:pPr>
      <w:r w:rsidRPr="00D3784B">
        <w:rPr>
          <w:rStyle w:val="EndnoteReference"/>
          <w:rFonts w:ascii="Arial" w:hAnsi="Arial" w:cs="Arial"/>
          <w:sz w:val="20"/>
          <w:szCs w:val="20"/>
        </w:rPr>
        <w:endnoteRef/>
      </w:r>
      <w:r w:rsidRPr="00D3784B">
        <w:rPr>
          <w:rFonts w:ascii="Arial" w:hAnsi="Arial" w:cs="Arial"/>
          <w:sz w:val="20"/>
          <w:szCs w:val="20"/>
        </w:rPr>
        <w:t xml:space="preserve"> </w:t>
      </w:r>
      <w:r w:rsidRPr="00D3784B">
        <w:rPr>
          <w:rFonts w:ascii="Arial" w:hAnsi="Arial" w:cs="Arial"/>
          <w:bCs/>
          <w:sz w:val="20"/>
          <w:szCs w:val="20"/>
          <w:lang w:eastAsia="en-US"/>
        </w:rPr>
        <w:t xml:space="preserve">Ritmeijer K, Dejenie A, Assefa Y, et al. </w:t>
      </w:r>
      <w:r w:rsidRPr="00D3784B">
        <w:rPr>
          <w:rFonts w:ascii="Arial" w:hAnsi="Arial" w:cs="Arial"/>
          <w:sz w:val="20"/>
          <w:szCs w:val="20"/>
          <w:lang w:eastAsia="en-US"/>
        </w:rPr>
        <w:t xml:space="preserve">A Comparison of Miltefosine and Sodium Stibogluconate for Treatment of Visceral Leishmaniasis in an Ethiopian Population with High Prevalence of HIV Infection. </w:t>
      </w:r>
      <w:r w:rsidRPr="00D3784B">
        <w:rPr>
          <w:rFonts w:ascii="Arial" w:hAnsi="Arial" w:cs="Arial"/>
          <w:bCs/>
          <w:sz w:val="20"/>
          <w:szCs w:val="20"/>
          <w:lang w:eastAsia="en-US"/>
        </w:rPr>
        <w:t>Clinical Infectious Diseases 2006; 43:357–64</w:t>
      </w:r>
    </w:p>
  </w:endnote>
  <w:endnote w:id="11">
    <w:p w:rsidR="00910002" w:rsidRDefault="00910002">
      <w:pPr>
        <w:pStyle w:val="EndnoteText"/>
      </w:pPr>
      <w:r w:rsidRPr="00076E5A">
        <w:rPr>
          <w:rStyle w:val="EndnoteReference"/>
          <w:rFonts w:ascii="Arial" w:hAnsi="Arial" w:cs="Arial"/>
        </w:rPr>
        <w:endnoteRef/>
      </w:r>
      <w:r w:rsidRPr="00076E5A">
        <w:rPr>
          <w:rFonts w:ascii="Arial" w:hAnsi="Arial" w:cs="Arial"/>
        </w:rPr>
        <w:t xml:space="preserve"> Soto J, Toledo J, Valda L, et al. Treatment of Bolivian Mucosal Leishmaniasis with Miltefosine. Clinical Infectious Diseases 2007; 44:350–6</w:t>
      </w:r>
      <w:r>
        <w:t xml:space="preserve"> </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1.</w:t>
      </w:r>
      <w:r w:rsidRPr="00FE5FDF">
        <w:rPr>
          <w:rFonts w:ascii="Arial" w:eastAsia="TimesNewRoman" w:hAnsi="Arial" w:cs="Arial"/>
          <w:sz w:val="20"/>
          <w:szCs w:val="20"/>
        </w:rPr>
        <w:tab/>
        <w:t>Campbell, Sioux H. "CDC Offers Hope in Fighting Brain-Eating Ameba." Public Health Matters Blog. Center for Disease Control, 23 June 2015. Web. 06 June 2016.</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2.</w:t>
      </w:r>
      <w:r w:rsidRPr="00FE5FDF">
        <w:rPr>
          <w:rFonts w:ascii="Arial" w:eastAsia="TimesNewRoman" w:hAnsi="Arial" w:cs="Arial"/>
          <w:sz w:val="20"/>
          <w:szCs w:val="20"/>
        </w:rPr>
        <w:tab/>
        <w:t>Linam, W. M., M. Ahmed, J. R. Cope, C. Chu, G. S. Visvesvara, A. J. Da Silva, Y. Qvarnstrom, and J. Green. "Successful Treatment of an Adolescent With Naegleria Fowleri Primary Amebic Meningoencephalitis." Pediatrics 135.3 (2015): 744-48.</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3.</w:t>
      </w:r>
      <w:r w:rsidRPr="00FE5FDF">
        <w:rPr>
          <w:rFonts w:ascii="Arial" w:eastAsia="TimesNewRoman" w:hAnsi="Arial" w:cs="Arial"/>
          <w:sz w:val="20"/>
          <w:szCs w:val="20"/>
        </w:rPr>
        <w:tab/>
        <w:t>Schuster FL, Guglielmo BJ, Visvesvara GS. In-vitro activity of miltefosine and voriconazole on clinical isolates of free-living amebas: Balamuthia mandrillaris, Acanthamoeba spp., and Naegleria fowleri.  J Eukaryot Microbiol. 2006;53:121-6.</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4.</w:t>
      </w:r>
      <w:r w:rsidRPr="00FE5FDF">
        <w:rPr>
          <w:rFonts w:ascii="Arial" w:eastAsia="TimesNewRoman" w:hAnsi="Arial" w:cs="Arial"/>
          <w:sz w:val="20"/>
          <w:szCs w:val="20"/>
        </w:rPr>
        <w:tab/>
        <w:t>Kim JH, Jung SY, Lee YJ, Song KJ, Kwon D, Kim K, Park S, Im KI, Shin HJ. Effect of therapeutic chemical agents in vitro and on experimental meningoencephalitis due to Naegleria fowleri.   [PDF - 7 pages]  Antimicrob Agents Chemother. 2008;52:4010-16.</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5.</w:t>
      </w:r>
      <w:r w:rsidRPr="00FE5FDF">
        <w:rPr>
          <w:rFonts w:ascii="Arial" w:eastAsia="TimesNewRoman" w:hAnsi="Arial" w:cs="Arial"/>
          <w:sz w:val="20"/>
          <w:szCs w:val="20"/>
        </w:rPr>
        <w:tab/>
        <w:t>Martínez DY, Seas C, Bravo F, Legua P, Ramos C, Cabello AM, Gotuzzo E. Successful treatment of Balamuthia mandrillaris amoebic infection with extensive neurological and cutaneous involvement.  Clin Infect Dis. 2010;51:e7-11.</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6.</w:t>
      </w:r>
      <w:r w:rsidRPr="00FE5FDF">
        <w:rPr>
          <w:rFonts w:ascii="Arial" w:eastAsia="TimesNewRoman" w:hAnsi="Arial" w:cs="Arial"/>
          <w:sz w:val="20"/>
          <w:szCs w:val="20"/>
        </w:rPr>
        <w:tab/>
        <w:t>Aichelburg AC, Walochnik J, Assadian O, Prosch H, Steuer A, Perneczky G, Visvesvara GS, Aspöck H, Vetter N. Successful treatment of disseminated Acanthamoeba sp. infection with miltefosine.   [PDF - 4 pages]  Emerg Infect Dis. 2008;14:1743-6.</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7.</w:t>
      </w:r>
      <w:r w:rsidRPr="00FE5FDF">
        <w:rPr>
          <w:rFonts w:ascii="Arial" w:eastAsia="TimesNewRoman" w:hAnsi="Arial" w:cs="Arial"/>
          <w:sz w:val="20"/>
          <w:szCs w:val="20"/>
        </w:rPr>
        <w:tab/>
        <w:t>http://media.wix.com/ugd/a54292_eb861bfce29a43a185892ee0a7b15edb.pdf</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8.</w:t>
      </w:r>
      <w:r w:rsidRPr="00FE5FDF">
        <w:rPr>
          <w:rFonts w:ascii="Arial" w:eastAsia="TimesNewRoman" w:hAnsi="Arial" w:cs="Arial"/>
          <w:sz w:val="20"/>
          <w:szCs w:val="20"/>
        </w:rPr>
        <w:tab/>
        <w:t>Visvesvara, Govinda S., and Jeanette K. Stehr-Green. "Epidemiology of Free-Living Ameba Infections1." The Journal of Protozoology 37.4 (1990): 25S-33S. Web.</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9.</w:t>
      </w:r>
      <w:r w:rsidRPr="00FE5FDF">
        <w:rPr>
          <w:rFonts w:ascii="Arial" w:eastAsia="TimesNewRoman" w:hAnsi="Arial" w:cs="Arial"/>
          <w:sz w:val="20"/>
          <w:szCs w:val="20"/>
        </w:rPr>
        <w:tab/>
        <w:t>www.cdc.gov/dpdx/freeLivingAmebic/tx.html</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10.</w:t>
      </w:r>
      <w:r w:rsidRPr="00FE5FDF">
        <w:rPr>
          <w:rFonts w:ascii="Arial" w:eastAsia="TimesNewRoman" w:hAnsi="Arial" w:cs="Arial"/>
          <w:sz w:val="20"/>
          <w:szCs w:val="20"/>
        </w:rPr>
        <w:tab/>
        <w:t>Cope JR, Roy SL, Yoder JS, Beach MJ. Improved treatment of granulomatous amebic encephalitis and other infections caused by Balamuthia mandrillarisand Acanthamoeba species [Poster]. Presented at Council of State and Territorial Epidemiologists' Annual Conference, Pasadena, CA, June 9–13, 2013.</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11.</w:t>
      </w:r>
      <w:r w:rsidRPr="00FE5FDF">
        <w:rPr>
          <w:rFonts w:ascii="Arial" w:eastAsia="TimesNewRoman" w:hAnsi="Arial" w:cs="Arial"/>
          <w:sz w:val="20"/>
          <w:szCs w:val="20"/>
        </w:rPr>
        <w:tab/>
        <w:t>Perez, Maria T., and Larry M. Bush. "Fatal Amebic Encephalitis Caused by Balamuthia Mandrillaris in an Immunocompetent Host." Annals of Diagnostic Pathology 11.6 (2007): 440-47</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12.</w:t>
      </w:r>
      <w:r w:rsidRPr="00FE5FDF">
        <w:rPr>
          <w:rFonts w:ascii="Arial" w:eastAsia="TimesNewRoman" w:hAnsi="Arial" w:cs="Arial"/>
          <w:sz w:val="20"/>
          <w:szCs w:val="20"/>
        </w:rPr>
        <w:tab/>
        <w:t>Siddiqui R, Khan NA. Balamuthia amoebic encephalitis: an emerging disease with fatal consequences. Microb Pathog. Feb 2008;44(2):89-97.</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13.</w:t>
      </w:r>
      <w:r w:rsidRPr="00FE5FDF">
        <w:rPr>
          <w:rFonts w:ascii="Arial" w:eastAsia="TimesNewRoman" w:hAnsi="Arial" w:cs="Arial"/>
          <w:sz w:val="20"/>
          <w:szCs w:val="20"/>
        </w:rPr>
        <w:tab/>
        <w:t>Cary LC, Maul E, Potter C, et al. Balamuthia mandrillaris meningoencephalitis: survival of a pediatric patient. Pediatrics. Mar 2010;125(3):e699-703.</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14.</w:t>
      </w:r>
      <w:r w:rsidRPr="00FE5FDF">
        <w:rPr>
          <w:rFonts w:ascii="Arial" w:eastAsia="TimesNewRoman" w:hAnsi="Arial" w:cs="Arial"/>
          <w:sz w:val="20"/>
          <w:szCs w:val="20"/>
        </w:rPr>
        <w:tab/>
        <w:t>Yoder JS, Eddy BA, Visvesvara GS, Capewell L, Beach MJ. The epidemiology of primary amoebic meningoencephalitis in the USA, 1962-2008.  Epidemiol Infect. 2010;138:968-75.</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15.</w:t>
      </w:r>
      <w:r w:rsidRPr="00FE5FDF">
        <w:rPr>
          <w:rFonts w:ascii="Arial" w:eastAsia="TimesNewRoman" w:hAnsi="Arial" w:cs="Arial"/>
          <w:sz w:val="20"/>
          <w:szCs w:val="20"/>
        </w:rPr>
        <w:tab/>
        <w:t>Seidel JS, Harmatz P, Visvesvara GS, Cohen A, Edwards J, Turner J. Successful treatment of primary amebic meningoencephalitis.  N Engl J Med. 1982;306:346-8.</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16.</w:t>
      </w:r>
      <w:r w:rsidRPr="00FE5FDF">
        <w:rPr>
          <w:rFonts w:ascii="Arial" w:eastAsia="TimesNewRoman" w:hAnsi="Arial" w:cs="Arial"/>
          <w:sz w:val="20"/>
          <w:szCs w:val="20"/>
        </w:rPr>
        <w:tab/>
        <w:t>Visvesvara GS, Moura H, Schuster FL. Pathogenic and opportunistic free-living amoebae: Acanthamoeba spp., Balamuthia mandrillaris, Naegleria fowleri, and Sappinia diploidea.  FEMS Immunol Med Microbiol. 2007;50:1-26.</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17.</w:t>
      </w:r>
      <w:r w:rsidRPr="00FE5FDF">
        <w:rPr>
          <w:rFonts w:ascii="Arial" w:eastAsia="TimesNewRoman" w:hAnsi="Arial" w:cs="Arial"/>
          <w:sz w:val="20"/>
          <w:szCs w:val="20"/>
        </w:rPr>
        <w:tab/>
        <w:t>Vargas-Zepeda J, Gomez-Alcala AV, Vasquez-Morales JA, Licea-Amaya L, De Jonckheere JF, Lores-Villa F. Successful treatment of Naegleria PAM using IV amphotericin B, fluconazole, and rifampin.  Arch Med Res. 2005;36:83-6.</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18.</w:t>
      </w:r>
      <w:r w:rsidRPr="00FE5FDF">
        <w:rPr>
          <w:rFonts w:ascii="Arial" w:eastAsia="TimesNewRoman" w:hAnsi="Arial" w:cs="Arial"/>
          <w:sz w:val="20"/>
          <w:szCs w:val="20"/>
        </w:rPr>
        <w:tab/>
        <w:t>John DT, John RA. Cytopathogenicity of Naegleria fowleri in mammalian cell cultures.  Parasitol Res. 1989;76:20-5.</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19.</w:t>
      </w:r>
      <w:r w:rsidRPr="00FE5FDF">
        <w:rPr>
          <w:rFonts w:ascii="Arial" w:eastAsia="TimesNewRoman" w:hAnsi="Arial" w:cs="Arial"/>
          <w:sz w:val="20"/>
          <w:szCs w:val="20"/>
        </w:rPr>
        <w:tab/>
        <w:t>Kaminsky R. Miltefosine Zentaris . Curr Opin Investig Drugs. 2002;3:550-4.</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20.</w:t>
      </w:r>
      <w:r w:rsidRPr="00FE5FDF">
        <w:rPr>
          <w:rFonts w:ascii="Arial" w:eastAsia="TimesNewRoman" w:hAnsi="Arial" w:cs="Arial"/>
          <w:sz w:val="20"/>
          <w:szCs w:val="20"/>
        </w:rPr>
        <w:tab/>
        <w:t>CDC. Investigational Drug Available Directly from CDC for the Treatment of Infections with Free-Living Amebae. MMWR Morb Mortal Wkly Rep. 2013;62(33):666.</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21.</w:t>
      </w:r>
      <w:r w:rsidRPr="00FE5FDF">
        <w:rPr>
          <w:rFonts w:ascii="Arial" w:eastAsia="TimesNewRoman" w:hAnsi="Arial" w:cs="Arial"/>
          <w:sz w:val="20"/>
          <w:szCs w:val="20"/>
        </w:rPr>
        <w:tab/>
        <w:t>http://www.cdc.gov/parasites/naegleria/infection-sources.html</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22.</w:t>
      </w:r>
      <w:r w:rsidRPr="00FE5FDF">
        <w:rPr>
          <w:rFonts w:ascii="Arial" w:eastAsia="TimesNewRoman" w:hAnsi="Arial" w:cs="Arial"/>
          <w:sz w:val="20"/>
          <w:szCs w:val="20"/>
        </w:rPr>
        <w:tab/>
        <w:t>Seifert K, Duchêne M, Wernsdorfer WH, et al. Effects of miltefosine and other alkylphosphocholines on human intestinal parasite Entamoeba histolytica. Antimicrob Agents Chemother 2001;45:1505-10.</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23.</w:t>
      </w:r>
      <w:r w:rsidRPr="00FE5FDF">
        <w:rPr>
          <w:rFonts w:ascii="Arial" w:eastAsia="TimesNewRoman" w:hAnsi="Arial" w:cs="Arial"/>
          <w:sz w:val="20"/>
          <w:szCs w:val="20"/>
        </w:rPr>
        <w:tab/>
        <w:t>Walochnik J, Duchêne M, Seifert K, et al. Cytotoxic activities of alkylphosphocholines against clinical isolates of Acanthamoeba spp. Antimicrob Agents Chemother 2002;46:695-701.</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24.</w:t>
      </w:r>
      <w:r w:rsidRPr="00FE5FDF">
        <w:rPr>
          <w:rFonts w:ascii="Arial" w:eastAsia="TimesNewRoman" w:hAnsi="Arial" w:cs="Arial"/>
          <w:sz w:val="20"/>
          <w:szCs w:val="20"/>
        </w:rPr>
        <w:tab/>
        <w:t>Polat ZA, Obwaller A, Vural A, et al. Efficacy of miltefosine for topical treatment of Acanthamoeba keratitis in Syrian hamsters. Parasitol Res 2012;110:515-20.</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25.</w:t>
      </w:r>
      <w:r w:rsidRPr="00FE5FDF">
        <w:rPr>
          <w:rFonts w:ascii="Arial" w:eastAsia="TimesNewRoman" w:hAnsi="Arial" w:cs="Arial"/>
          <w:sz w:val="20"/>
          <w:szCs w:val="20"/>
        </w:rPr>
        <w:tab/>
        <w:t>Blaha C, Duchêne M, Aspöck H, et al. In vitro activity of hexadecylphosphocholine (miltefosine) against metronidazole-resistant and -susceptible strains of Trichomonas vaginalis. J Antimicrob Chemother 2006;57:273-8.</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26.</w:t>
      </w:r>
      <w:r w:rsidRPr="00FE5FDF">
        <w:rPr>
          <w:rFonts w:ascii="Arial" w:eastAsia="TimesNewRoman" w:hAnsi="Arial" w:cs="Arial"/>
          <w:sz w:val="20"/>
          <w:szCs w:val="20"/>
        </w:rPr>
        <w:tab/>
        <w:t>Shahiduzzaman M, Dyachenko V, Obwaller A, et al. Combination of cell culture and quantitative PCR for screening of drugs against Cryptosporidium parvum. Vet Parasitol 2009;162:271-7.</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27.</w:t>
      </w:r>
      <w:r w:rsidRPr="00FE5FDF">
        <w:rPr>
          <w:rFonts w:ascii="Arial" w:eastAsia="TimesNewRoman" w:hAnsi="Arial" w:cs="Arial"/>
          <w:sz w:val="20"/>
          <w:szCs w:val="20"/>
        </w:rPr>
        <w:tab/>
        <w:t>Sinkala E, Katubulushi M, Sianongo S, et al. In a trial of the use of miltefosine to treat HIV-related cryptosporidiosis in Zambian adults, extreme metabolic disturbances contribute to high mortality. Ann Trop Med Parasitol 2011;105:129-34.</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28.</w:t>
      </w:r>
      <w:r w:rsidRPr="00FE5FDF">
        <w:rPr>
          <w:rFonts w:ascii="Arial" w:eastAsia="TimesNewRoman" w:hAnsi="Arial" w:cs="Arial"/>
          <w:sz w:val="20"/>
          <w:szCs w:val="20"/>
        </w:rPr>
        <w:tab/>
        <w:t>Dorlo, T. P. C., M. Balasegaram, J. H. Beijnen, and P. J. De Vries. "Miltefosine: A Review of Its Pharmacology and Therapeutic Efficacy in the Treatment of Leishmaniasis." Journal of Antimicrobial Chemotherapy 67.11 (2012): 2576-597.</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29.</w:t>
      </w:r>
      <w:r w:rsidRPr="00FE5FDF">
        <w:rPr>
          <w:rFonts w:ascii="Arial" w:eastAsia="TimesNewRoman" w:hAnsi="Arial" w:cs="Arial"/>
          <w:sz w:val="20"/>
          <w:szCs w:val="20"/>
        </w:rPr>
        <w:tab/>
        <w:t>Walochnik, J., A. Obwaller, F. Gruber, M. Mildner, E. Tschachler, M. Suchomel, M. Duchene, and H. Auer. "Anti-Acanthamoeba Efficacy and Toxicity of Miltefosine in an Organotypic Skin Equivalent."Journal of Antimicrobial Chemotherapy 64.3 (2009): 539-45.</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30.</w:t>
      </w:r>
      <w:r w:rsidRPr="00FE5FDF">
        <w:rPr>
          <w:rFonts w:ascii="Arial" w:eastAsia="TimesNewRoman" w:hAnsi="Arial" w:cs="Arial"/>
          <w:sz w:val="20"/>
          <w:szCs w:val="20"/>
        </w:rPr>
        <w:tab/>
        <w:t>Polat, Zubeyde A., Julia Walochnik, Andreas Obwaller, Ayse Vural, Ayhan Dursun, and Mustafa K. Arici. "Miltefosine and Polyhexamethylene Biguanide: A New Drug Combination for the Treatment of Acanthamoeba Keratitis." Clinical &amp; Experimental Ophthalmology Clin Experiment Ophthalmol 42.2 (2013): 151-58.</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31.</w:t>
      </w:r>
      <w:r w:rsidRPr="00FE5FDF">
        <w:rPr>
          <w:rFonts w:ascii="Arial" w:eastAsia="TimesNewRoman" w:hAnsi="Arial" w:cs="Arial"/>
          <w:sz w:val="20"/>
          <w:szCs w:val="20"/>
        </w:rPr>
        <w:tab/>
        <w:t>WHO. WHO Model List of Essential Medicines—17th List. 2011. Page 13. http://whqlibdoc.who.int/hq/2011/a95053_eng.pdf (13 December 2011, date last accessed).</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32.</w:t>
      </w:r>
      <w:r w:rsidRPr="00FE5FDF">
        <w:rPr>
          <w:rFonts w:ascii="Arial" w:eastAsia="TimesNewRoman" w:hAnsi="Arial" w:cs="Arial"/>
          <w:sz w:val="20"/>
          <w:szCs w:val="20"/>
        </w:rPr>
        <w:tab/>
        <w:t>http://www.ema.europa.eu/ema/index.jsp?curl=pages/medicines/human/orphans/2009/11/human_orphan_000280.jsp&amp;mid=WC0b01ac058001d12b</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33.</w:t>
      </w:r>
      <w:r w:rsidRPr="00FE5FDF">
        <w:rPr>
          <w:rFonts w:ascii="Arial" w:eastAsia="TimesNewRoman" w:hAnsi="Arial" w:cs="Arial"/>
          <w:sz w:val="20"/>
          <w:szCs w:val="20"/>
        </w:rPr>
        <w:tab/>
        <w:t>http://www.ema.europa.eu/ema/index.jsp?curl=pages/medicines/human/orphans/2009/11/human_orphan_000458.jsp&amp;mid=WC0b01ac058001d12b</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34.</w:t>
      </w:r>
      <w:r w:rsidRPr="00FE5FDF">
        <w:rPr>
          <w:rFonts w:ascii="Arial" w:eastAsia="TimesNewRoman" w:hAnsi="Arial" w:cs="Arial"/>
          <w:sz w:val="20"/>
          <w:szCs w:val="20"/>
        </w:rPr>
        <w:tab/>
        <w:t>http://www.ema.europa.eu/ema/index.jsp?curl=pages/medicines/human/orphans/2009/11/human_orphan_000315.jsp&amp;mid=WC0b01ac058001d12b</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35.</w:t>
      </w:r>
      <w:r w:rsidRPr="00FE5FDF">
        <w:rPr>
          <w:rFonts w:ascii="Arial" w:eastAsia="TimesNewRoman" w:hAnsi="Arial" w:cs="Arial"/>
          <w:sz w:val="20"/>
          <w:szCs w:val="20"/>
        </w:rPr>
        <w:tab/>
        <w:t>http://www.thepharmaletter.com/article/german-approval-for-asta-s-miltex</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36.</w:t>
      </w:r>
      <w:r w:rsidRPr="00FE5FDF">
        <w:rPr>
          <w:rFonts w:ascii="Arial" w:eastAsia="TimesNewRoman" w:hAnsi="Arial" w:cs="Arial"/>
          <w:sz w:val="20"/>
          <w:szCs w:val="20"/>
        </w:rPr>
        <w:tab/>
        <w:t>http://www.fda.gov/NewsEvents/Newsroom/PressAnnouncements/ucm389671.htm</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37.</w:t>
      </w:r>
      <w:r w:rsidRPr="00FE5FDF">
        <w:rPr>
          <w:rFonts w:ascii="Arial" w:eastAsia="TimesNewRoman" w:hAnsi="Arial" w:cs="Arial"/>
          <w:sz w:val="20"/>
          <w:szCs w:val="20"/>
        </w:rPr>
        <w:tab/>
        <w:t>Capewell LG, Harris AM, Yoder JS, Cope JR, Eddy BA, Roy SL, Visvesvara GS, Fox LM, Beach MJ. Diagnosis, clinical course, and treatment of primary amoebic meningoencephalitis in the United States, 1937–2013.External Web Site Icon J Pediatric Infect Dis Soc. 2014;Epub: 1–8.</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38.</w:t>
      </w:r>
      <w:r w:rsidRPr="00FE5FDF">
        <w:rPr>
          <w:rFonts w:ascii="Arial" w:eastAsia="TimesNewRoman" w:hAnsi="Arial" w:cs="Arial"/>
          <w:sz w:val="20"/>
          <w:szCs w:val="20"/>
        </w:rPr>
        <w:tab/>
        <w:t>Lorenzo-Morales J, Martín-Navarro CM, López-Arencibia A, Arnalich-Montiel F, Piñero JE, Valladares B. Acanthamoeba keratitis: an emerging disease gathering importance worldwide?. Trends Parasitol. 2013 Apr. 29(4):181-7.</w:t>
      </w:r>
    </w:p>
    <w:p w:rsidR="00DC3D3A" w:rsidRPr="00FE5FDF" w:rsidRDefault="00DC3D3A" w:rsidP="00DC3D3A">
      <w:pPr>
        <w:autoSpaceDE w:val="0"/>
        <w:autoSpaceDN w:val="0"/>
        <w:adjustRightInd w:val="0"/>
        <w:rPr>
          <w:rFonts w:ascii="Arial" w:eastAsia="TimesNewRoman" w:hAnsi="Arial" w:cs="Arial"/>
          <w:sz w:val="20"/>
          <w:szCs w:val="20"/>
        </w:rPr>
      </w:pPr>
      <w:r w:rsidRPr="00FE5FDF">
        <w:rPr>
          <w:rFonts w:ascii="Arial" w:eastAsia="TimesNewRoman" w:hAnsi="Arial" w:cs="Arial"/>
          <w:sz w:val="20"/>
          <w:szCs w:val="20"/>
        </w:rPr>
        <w:t>39.</w:t>
      </w:r>
      <w:r w:rsidRPr="00FE5FDF">
        <w:rPr>
          <w:rFonts w:ascii="Arial" w:eastAsia="TimesNewRoman" w:hAnsi="Arial" w:cs="Arial"/>
          <w:sz w:val="20"/>
          <w:szCs w:val="20"/>
        </w:rPr>
        <w:tab/>
        <w:t>Schaumberg DA, Snow KK, Dana MR. The epidemic of Acanthamoeba keratitis: where do we stand?.Cornea. 1998 Jan. 17(1):3-10.</w:t>
      </w:r>
    </w:p>
    <w:p w:rsidR="00DC3D3A" w:rsidRPr="00910002" w:rsidRDefault="00DC3D3A" w:rsidP="00DC3D3A">
      <w:pPr>
        <w:autoSpaceDE w:val="0"/>
        <w:autoSpaceDN w:val="0"/>
        <w:adjustRightInd w:val="0"/>
        <w:rPr>
          <w:rFonts w:ascii="Arial" w:eastAsia="TimesNewRoman" w:hAnsi="Arial" w:cs="Arial"/>
        </w:rPr>
      </w:pPr>
      <w:r w:rsidRPr="00910002">
        <w:rPr>
          <w:rFonts w:ascii="Arial" w:eastAsia="TimesNewRoman" w:hAnsi="Arial" w:cs="Arial"/>
        </w:rPr>
        <w:t xml:space="preserve"> </w:t>
      </w:r>
    </w:p>
    <w:p w:rsidR="00DC3D3A" w:rsidRDefault="00DC3D3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002" w:rsidRDefault="00910002">
    <w:pPr>
      <w:pStyle w:val="Footer"/>
    </w:pPr>
    <w:r>
      <w:rPr>
        <w:rFonts w:ascii="Arial" w:hAnsi="Arial" w:cs="Arial"/>
        <w:b/>
        <w:bCs/>
        <w:noProof/>
        <w:color w:val="000000"/>
        <w:lang w:eastAsia="en-US"/>
      </w:rPr>
      <w:drawing>
        <wp:anchor distT="0" distB="0" distL="114300" distR="114300" simplePos="0" relativeHeight="251654144" behindDoc="1" locked="0" layoutInCell="1" allowOverlap="1" wp14:anchorId="425D35C8" wp14:editId="0CE50BDB">
          <wp:simplePos x="0" y="0"/>
          <wp:positionH relativeFrom="column">
            <wp:posOffset>2649797</wp:posOffset>
          </wp:positionH>
          <wp:positionV relativeFrom="paragraph">
            <wp:posOffset>-19685</wp:posOffset>
          </wp:positionV>
          <wp:extent cx="537057" cy="508701"/>
          <wp:effectExtent l="0" t="0" r="0" b="0"/>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ounda Logo.png"/>
                  <pic:cNvPicPr/>
                </pic:nvPicPr>
                <pic:blipFill>
                  <a:blip r:embed="rId2">
                    <a:extLst>
                      <a:ext uri="{28A0092B-C50C-407E-A947-70E740481C1C}">
                        <a14:useLocalDpi xmlns:a14="http://schemas.microsoft.com/office/drawing/2010/main" val="0"/>
                      </a:ext>
                    </a:extLst>
                  </a:blip>
                  <a:stretch>
                    <a:fillRect/>
                  </a:stretch>
                </pic:blipFill>
                <pic:spPr>
                  <a:xfrm>
                    <a:off x="0" y="0"/>
                    <a:ext cx="537057" cy="50870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002" w:rsidRDefault="00910002" w:rsidP="006D3BD3">
      <w:r>
        <w:separator/>
      </w:r>
    </w:p>
  </w:footnote>
  <w:footnote w:type="continuationSeparator" w:id="0">
    <w:p w:rsidR="00910002" w:rsidRDefault="00910002" w:rsidP="006D3BD3">
      <w:r>
        <w:continuationSeparator/>
      </w:r>
    </w:p>
  </w:footnote>
  <w:footnote w:id="1">
    <w:p w:rsidR="00910002" w:rsidRPr="009A066B" w:rsidRDefault="00910002" w:rsidP="00094F4D">
      <w:pPr>
        <w:pStyle w:val="FootnoteText"/>
        <w:rPr>
          <w:rFonts w:ascii="Arial" w:hAnsi="Arial" w:cs="Arial"/>
        </w:rPr>
      </w:pPr>
      <w:r w:rsidRPr="009A066B">
        <w:rPr>
          <w:rStyle w:val="FootnoteReference"/>
          <w:rFonts w:ascii="Arial" w:hAnsi="Arial" w:cs="Arial"/>
        </w:rPr>
        <w:footnoteRef/>
      </w:r>
      <w:r w:rsidRPr="009A066B">
        <w:rPr>
          <w:rFonts w:ascii="Arial" w:hAnsi="Arial" w:cs="Arial"/>
        </w:rPr>
        <w:t xml:space="preserve"> Common Terminology Criteria for Adverse Events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002" w:rsidRPr="002F41F4" w:rsidRDefault="00910002" w:rsidP="00790A91">
    <w:pPr>
      <w:jc w:val="center"/>
      <w:rPr>
        <w:rFonts w:ascii="Arial" w:hAnsi="Arial" w:cs="Arial"/>
        <w:b/>
        <w:bCs/>
        <w:color w:val="000000"/>
        <w:sz w:val="32"/>
        <w:szCs w:val="32"/>
        <w:lang w:eastAsia="en-US"/>
      </w:rPr>
    </w:pPr>
    <w:sdt>
      <w:sdtPr>
        <w:id w:val="-1415927752"/>
        <w:docPartObj>
          <w:docPartGallery w:val="Page Numbers (Margins)"/>
          <w:docPartUnique/>
        </w:docPartObj>
      </w:sdtPr>
      <w:sdtContent>
        <w:r w:rsidR="00590089">
          <w:rPr>
            <w:noProof/>
            <w:lang w:eastAsia="en-US"/>
          </w:rPr>
          <mc:AlternateContent>
            <mc:Choice Requires="wps">
              <w:drawing>
                <wp:anchor distT="0" distB="0" distL="114300" distR="114300" simplePos="0" relativeHeight="251658240" behindDoc="0" locked="0" layoutInCell="0" allowOverlap="1">
                  <wp:simplePos x="0" y="0"/>
                  <wp:positionH relativeFrom="rightMargin">
                    <wp:align>center</wp:align>
                  </wp:positionH>
                  <wp:positionV relativeFrom="margin">
                    <wp:align>bottom</wp:align>
                  </wp:positionV>
                  <wp:extent cx="532765" cy="218313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02" w:rsidRDefault="00910002">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Pr="00420C3F">
                                <w:rPr>
                                  <w:rFonts w:asciiTheme="majorHAnsi" w:hAnsiTheme="majorHAnsi"/>
                                  <w:noProof/>
                                  <w:sz w:val="44"/>
                                  <w:szCs w:val="44"/>
                                </w:rPr>
                                <w:t>1</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0;margin-top:0;width:41.95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sPytQIAALUFAAAOAAAAZHJzL2Uyb0RvYy54bWysVG1v0zAQ/o7Ef7D8PctLkzaJlk6jaRDS&#10;gInBD3Adp7FI7GC7TSfEf+fsrF27fUFAPlg+3/n8PHdP7vrm0Hdoz5TmUhQ4vAowYoLKmottgb99&#10;rbwUI22IqEknBSvwI9P4Zvn2zfU45CySrexqphAkETofhwK3xgy572vasp7oKzkwAc5Gqp4YMNXW&#10;rxUZIXvf+VEQzP1RqnpQkjKt4bScnHjp8jcNo+Zz02hmUFdgwGbcqty6sau/vCb5VpGh5fQJBvkL&#10;FD3hAh49pSqJIWin+KtUPadKatmYKyp7XzYNp8xxADZh8ILNQ0sG5rhAcfRwKpP+f2npp/29Qrwu&#10;8AwjQXpo0RcoGhHbjqHQlmccdA5RD8O9sgT1cCfpd42EXLUQxW6VkmPLSA2gXLx/ccEaGq6izfhR&#10;1pCd7Ix0lTo0qrcJoQbo4BryeGoIOxhE4TCZRYt5ghEFVxSms3DmOuaT/Hh7UNq8Z7JHdlNgBdhd&#10;drK/0wbQQ+gxxD4mZMW7zjW9ExcHEDidwNtw1fosCtfDn1mQrdN1GntxNF97cVCW3m21ir15FS6S&#10;clauVmX4y74bxnnL65oJ+8xRT2H8Z/16UvakhJOitOx4bdNZSFptN6tOoT0BPVfusz0C8Gdh/iUM&#10;5wYuLyiFURy8izKvmqcLL67ixMsWQeoFYfYumwdxFpfVJaU7Lti/U0JjgbMkSlyXzkC/4Ba47zU3&#10;kvfcwMToeF/g9BREcivBtahdaw3h3bQ/K4WF/1wKqNix0U6wVqOT1s1hc4AsVrgbWT+CdJUEZcHw&#10;gDEHG7tGCzBHmBoF1j92RDGMug8C/oAsjGM7ZpwRJ4sIDHXu2Zx7iKCthGFEjcJoMlZmGk67QfFt&#10;C8+FU6GGW/hvKu4k/QwN+FgDZoNj9jTH7PA5t13U87Rd/gYAAP//AwBQSwMEFAAGAAgAAAAhAKcN&#10;CpnaAAAABAEAAA8AAABkcnMvZG93bnJldi54bWxMj0FLAzEQhe+C/yFMwZvN1pWyrpstIngRodh6&#10;6HGajJulm8myybbx3xu96GXg8R7vfdNskhvEmabQe1awWhYgiLU3PXcKPvYvtxWIEJENDp5JwRcF&#10;2LTXVw3Wxl/4nc672IlcwqFGBTbGsZYyaEsOw9KPxNn79JPDmOXUSTPhJZe7Qd4VxVo67DkvWBzp&#10;2ZI+7WanYL9OB53mw4redNVppK11r1ulbhbp6RFEpBT/wvCDn9GhzUxHP7MJYlCQH4m/N3tV+QDi&#10;qKC8LyuQbSP/w7ffAAAA//8DAFBLAQItABQABgAIAAAAIQC2gziS/gAAAOEBAAATAAAAAAAAAAAA&#10;AAAAAAAAAABbQ29udGVudF9UeXBlc10ueG1sUEsBAi0AFAAGAAgAAAAhADj9If/WAAAAlAEAAAsA&#10;AAAAAAAAAAAAAAAALwEAAF9yZWxzLy5yZWxzUEsBAi0AFAAGAAgAAAAhAKnmw/K1AgAAtQUAAA4A&#10;AAAAAAAAAAAAAAAALgIAAGRycy9lMm9Eb2MueG1sUEsBAi0AFAAGAAgAAAAhAKcNCpnaAAAABAEA&#10;AA8AAAAAAAAAAAAAAAAADwUAAGRycy9kb3ducmV2LnhtbFBLBQYAAAAABAAEAPMAAAAWBgAAAAA=&#10;" o:allowincell="f" filled="f" stroked="f">
                  <v:textbox style="layout-flow:vertical;mso-layout-flow-alt:bottom-to-top;mso-fit-shape-to-text:t">
                    <w:txbxContent>
                      <w:p w:rsidR="00910002" w:rsidRDefault="00910002">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Pr="00420C3F">
                          <w:rPr>
                            <w:rFonts w:asciiTheme="majorHAnsi" w:hAnsiTheme="majorHAnsi"/>
                            <w:noProof/>
                            <w:sz w:val="44"/>
                            <w:szCs w:val="44"/>
                          </w:rPr>
                          <w:t>1</w:t>
                        </w:r>
                        <w:r>
                          <w:rPr>
                            <w:rFonts w:asciiTheme="majorHAnsi" w:hAnsiTheme="majorHAnsi"/>
                            <w:noProof/>
                            <w:sz w:val="44"/>
                            <w:szCs w:val="44"/>
                          </w:rPr>
                          <w:fldChar w:fldCharType="end"/>
                        </w:r>
                      </w:p>
                    </w:txbxContent>
                  </v:textbox>
                  <w10:wrap anchorx="margin" anchory="margin"/>
                </v:rect>
              </w:pict>
            </mc:Fallback>
          </mc:AlternateContent>
        </w:r>
      </w:sdtContent>
    </w:sdt>
    <w:r w:rsidRPr="00790A91">
      <w:rPr>
        <w:rFonts w:ascii="Arial" w:hAnsi="Arial" w:cs="Arial"/>
        <w:b/>
        <w:bCs/>
        <w:color w:val="000000"/>
        <w:sz w:val="32"/>
        <w:szCs w:val="32"/>
        <w:lang w:eastAsia="en-US"/>
      </w:rPr>
      <w:t xml:space="preserve"> </w:t>
    </w:r>
    <w:r w:rsidRPr="002F41F4">
      <w:rPr>
        <w:rFonts w:ascii="Arial" w:hAnsi="Arial" w:cs="Arial"/>
        <w:b/>
        <w:bCs/>
        <w:color w:val="000000"/>
        <w:sz w:val="32"/>
        <w:szCs w:val="32"/>
        <w:lang w:eastAsia="en-US"/>
      </w:rPr>
      <w:t xml:space="preserve">Information for </w:t>
    </w:r>
    <w:r>
      <w:rPr>
        <w:rFonts w:ascii="Arial" w:hAnsi="Arial" w:cs="Arial"/>
        <w:b/>
        <w:bCs/>
        <w:color w:val="000000"/>
        <w:sz w:val="32"/>
        <w:szCs w:val="32"/>
        <w:lang w:eastAsia="en-US"/>
      </w:rPr>
      <w:t>Healthcare Professionals</w:t>
    </w:r>
  </w:p>
  <w:p w:rsidR="00910002" w:rsidRDefault="00910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62A3160"/>
    <w:lvl w:ilvl="0">
      <w:start w:val="1"/>
      <w:numFmt w:val="decimal"/>
      <w:lvlText w:val="%1."/>
      <w:lvlJc w:val="left"/>
      <w:pPr>
        <w:tabs>
          <w:tab w:val="num" w:pos="360"/>
        </w:tabs>
        <w:ind w:left="360" w:hanging="360"/>
      </w:pPr>
    </w:lvl>
  </w:abstractNum>
  <w:abstractNum w:abstractNumId="1" w15:restartNumberingAfterBreak="0">
    <w:nsid w:val="042B2014"/>
    <w:multiLevelType w:val="hybridMultilevel"/>
    <w:tmpl w:val="BC7EC886"/>
    <w:lvl w:ilvl="0" w:tplc="ED8C9190">
      <w:start w:val="316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23387"/>
    <w:multiLevelType w:val="hybridMultilevel"/>
    <w:tmpl w:val="FC3E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F2F6D"/>
    <w:multiLevelType w:val="multilevel"/>
    <w:tmpl w:val="BD8C18A2"/>
    <w:name w:val="Bullets"/>
    <w:styleLink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cs="Times New Roman" w:hint="default"/>
      </w:rPr>
    </w:lvl>
    <w:lvl w:ilvl="6">
      <w:start w:val="1"/>
      <w:numFmt w:val="none"/>
      <w:lvlRestart w:val="0"/>
      <w:lvlText w:val="%7%1"/>
      <w:lvlJc w:val="left"/>
      <w:pPr>
        <w:tabs>
          <w:tab w:val="num" w:pos="1656"/>
        </w:tabs>
        <w:ind w:left="1656" w:hanging="1296"/>
      </w:pPr>
      <w:rPr>
        <w:rFonts w:cs="Times New Roman" w:hint="default"/>
      </w:rPr>
    </w:lvl>
    <w:lvl w:ilvl="7">
      <w:start w:val="1"/>
      <w:numFmt w:val="none"/>
      <w:lvlRestart w:val="0"/>
      <w:lvlText w:val="%8%1"/>
      <w:lvlJc w:val="left"/>
      <w:pPr>
        <w:tabs>
          <w:tab w:val="num" w:pos="1800"/>
        </w:tabs>
        <w:ind w:left="1800" w:hanging="1440"/>
      </w:pPr>
      <w:rPr>
        <w:rFonts w:cs="Times New Roman" w:hint="default"/>
      </w:rPr>
    </w:lvl>
    <w:lvl w:ilvl="8">
      <w:start w:val="1"/>
      <w:numFmt w:val="none"/>
      <w:lvlRestart w:val="0"/>
      <w:lvlText w:val="%1"/>
      <w:lvlJc w:val="left"/>
      <w:pPr>
        <w:tabs>
          <w:tab w:val="num" w:pos="1944"/>
        </w:tabs>
        <w:ind w:left="1944" w:hanging="1584"/>
      </w:pPr>
      <w:rPr>
        <w:rFonts w:cs="Times New Roman" w:hint="default"/>
      </w:rPr>
    </w:lvl>
  </w:abstractNum>
  <w:abstractNum w:abstractNumId="4" w15:restartNumberingAfterBreak="0">
    <w:nsid w:val="11B15DB5"/>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147C1C4D"/>
    <w:multiLevelType w:val="hybridMultilevel"/>
    <w:tmpl w:val="E56A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10E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E41F35"/>
    <w:multiLevelType w:val="hybridMultilevel"/>
    <w:tmpl w:val="B6CE7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F5769"/>
    <w:multiLevelType w:val="hybridMultilevel"/>
    <w:tmpl w:val="58FA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9097A"/>
    <w:multiLevelType w:val="multilevel"/>
    <w:tmpl w:val="D898E15A"/>
    <w:lvl w:ilvl="0">
      <w:start w:val="1"/>
      <w:numFmt w:val="decimal"/>
      <w:lvlText w:val="%1."/>
      <w:lvlJc w:val="left"/>
      <w:pPr>
        <w:ind w:left="720" w:hanging="360"/>
      </w:pPr>
      <w:rPr>
        <w:rFonts w:ascii="Arial" w:eastAsiaTheme="minorHAnsi" w:hAnsi="Arial" w:cs="Arial"/>
      </w:rPr>
    </w:lvl>
    <w:lvl w:ilvl="1">
      <w:start w:val="4"/>
      <w:numFmt w:val="decimal"/>
      <w:isLgl/>
      <w:lvlText w:val="%1.%2"/>
      <w:lvlJc w:val="left"/>
      <w:pPr>
        <w:ind w:left="720" w:hanging="540"/>
      </w:pPr>
      <w:rPr>
        <w:rFonts w:asciiTheme="majorHAnsi" w:eastAsiaTheme="majorEastAsia" w:hAnsiTheme="majorHAnsi" w:cstheme="majorBidi" w:hint="default"/>
        <w:color w:val="1F4D78" w:themeColor="accent1" w:themeShade="7F"/>
      </w:rPr>
    </w:lvl>
    <w:lvl w:ilvl="2">
      <w:start w:val="1"/>
      <w:numFmt w:val="decimal"/>
      <w:isLgl/>
      <w:lvlText w:val="%1.%2.%3"/>
      <w:lvlJc w:val="left"/>
      <w:pPr>
        <w:ind w:left="1080" w:hanging="720"/>
      </w:pPr>
      <w:rPr>
        <w:rFonts w:asciiTheme="majorHAnsi" w:eastAsiaTheme="majorEastAsia" w:hAnsiTheme="majorHAnsi" w:cstheme="majorBidi" w:hint="default"/>
        <w:color w:val="1F4D78" w:themeColor="accent1" w:themeShade="7F"/>
      </w:rPr>
    </w:lvl>
    <w:lvl w:ilvl="3">
      <w:start w:val="1"/>
      <w:numFmt w:val="decimal"/>
      <w:isLgl/>
      <w:lvlText w:val="%1.%2.%3.%4"/>
      <w:lvlJc w:val="left"/>
      <w:pPr>
        <w:ind w:left="1440" w:hanging="1080"/>
      </w:pPr>
      <w:rPr>
        <w:rFonts w:asciiTheme="majorHAnsi" w:eastAsiaTheme="majorEastAsia" w:hAnsiTheme="majorHAnsi" w:cstheme="majorBidi" w:hint="default"/>
        <w:color w:val="1F4D78" w:themeColor="accent1" w:themeShade="7F"/>
      </w:rPr>
    </w:lvl>
    <w:lvl w:ilvl="4">
      <w:start w:val="1"/>
      <w:numFmt w:val="decimal"/>
      <w:isLgl/>
      <w:lvlText w:val="%1.%2.%3.%4.%5"/>
      <w:lvlJc w:val="left"/>
      <w:pPr>
        <w:ind w:left="1440" w:hanging="1080"/>
      </w:pPr>
      <w:rPr>
        <w:rFonts w:asciiTheme="majorHAnsi" w:eastAsiaTheme="majorEastAsia" w:hAnsiTheme="majorHAnsi" w:cstheme="majorBidi" w:hint="default"/>
        <w:color w:val="1F4D78" w:themeColor="accent1" w:themeShade="7F"/>
      </w:rPr>
    </w:lvl>
    <w:lvl w:ilvl="5">
      <w:start w:val="1"/>
      <w:numFmt w:val="decimal"/>
      <w:isLgl/>
      <w:lvlText w:val="%1.%2.%3.%4.%5.%6"/>
      <w:lvlJc w:val="left"/>
      <w:pPr>
        <w:ind w:left="1800" w:hanging="1440"/>
      </w:pPr>
      <w:rPr>
        <w:rFonts w:asciiTheme="majorHAnsi" w:eastAsiaTheme="majorEastAsia" w:hAnsiTheme="majorHAnsi" w:cstheme="majorBidi" w:hint="default"/>
        <w:color w:val="1F4D78" w:themeColor="accent1" w:themeShade="7F"/>
      </w:rPr>
    </w:lvl>
    <w:lvl w:ilvl="6">
      <w:start w:val="1"/>
      <w:numFmt w:val="decimal"/>
      <w:isLgl/>
      <w:lvlText w:val="%1.%2.%3.%4.%5.%6.%7"/>
      <w:lvlJc w:val="left"/>
      <w:pPr>
        <w:ind w:left="1800" w:hanging="1440"/>
      </w:pPr>
      <w:rPr>
        <w:rFonts w:asciiTheme="majorHAnsi" w:eastAsiaTheme="majorEastAsia" w:hAnsiTheme="majorHAnsi" w:cstheme="majorBidi" w:hint="default"/>
        <w:color w:val="1F4D78" w:themeColor="accent1" w:themeShade="7F"/>
      </w:rPr>
    </w:lvl>
    <w:lvl w:ilvl="7">
      <w:start w:val="1"/>
      <w:numFmt w:val="decimal"/>
      <w:isLgl/>
      <w:lvlText w:val="%1.%2.%3.%4.%5.%6.%7.%8"/>
      <w:lvlJc w:val="left"/>
      <w:pPr>
        <w:ind w:left="2160" w:hanging="1800"/>
      </w:pPr>
      <w:rPr>
        <w:rFonts w:asciiTheme="majorHAnsi" w:eastAsiaTheme="majorEastAsia" w:hAnsiTheme="majorHAnsi" w:cstheme="majorBidi" w:hint="default"/>
        <w:color w:val="1F4D78" w:themeColor="accent1" w:themeShade="7F"/>
      </w:rPr>
    </w:lvl>
    <w:lvl w:ilvl="8">
      <w:start w:val="1"/>
      <w:numFmt w:val="decimal"/>
      <w:isLgl/>
      <w:lvlText w:val="%1.%2.%3.%4.%5.%6.%7.%8.%9"/>
      <w:lvlJc w:val="left"/>
      <w:pPr>
        <w:ind w:left="2160" w:hanging="1800"/>
      </w:pPr>
      <w:rPr>
        <w:rFonts w:asciiTheme="majorHAnsi" w:eastAsiaTheme="majorEastAsia" w:hAnsiTheme="majorHAnsi" w:cstheme="majorBidi" w:hint="default"/>
        <w:color w:val="1F4D78" w:themeColor="accent1" w:themeShade="7F"/>
      </w:rPr>
    </w:lvl>
  </w:abstractNum>
  <w:abstractNum w:abstractNumId="10" w15:restartNumberingAfterBreak="0">
    <w:nsid w:val="39181398"/>
    <w:multiLevelType w:val="hybridMultilevel"/>
    <w:tmpl w:val="F648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65AB4"/>
    <w:multiLevelType w:val="multilevel"/>
    <w:tmpl w:val="F6FCB2C6"/>
    <w:lvl w:ilvl="0">
      <w:start w:val="3"/>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1C43A34"/>
    <w:multiLevelType w:val="multilevel"/>
    <w:tmpl w:val="52DAF0D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72D520C"/>
    <w:multiLevelType w:val="multilevel"/>
    <w:tmpl w:val="C3BC9F2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BD74A43"/>
    <w:multiLevelType w:val="hybridMultilevel"/>
    <w:tmpl w:val="73E0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225B9"/>
    <w:multiLevelType w:val="hybridMultilevel"/>
    <w:tmpl w:val="BA9A16E2"/>
    <w:lvl w:ilvl="0" w:tplc="2EF4AC54">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1C6A94"/>
    <w:multiLevelType w:val="multilevel"/>
    <w:tmpl w:val="FA5084B0"/>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5B5C2C16"/>
    <w:multiLevelType w:val="hybridMultilevel"/>
    <w:tmpl w:val="60CA9EDC"/>
    <w:lvl w:ilvl="0" w:tplc="2D02FAA0">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504AFD"/>
    <w:multiLevelType w:val="multilevel"/>
    <w:tmpl w:val="0A1E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FA5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8725A5"/>
    <w:multiLevelType w:val="hybridMultilevel"/>
    <w:tmpl w:val="AABA3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C4128"/>
    <w:multiLevelType w:val="hybridMultilevel"/>
    <w:tmpl w:val="59940E8A"/>
    <w:lvl w:ilvl="0" w:tplc="D24C2546">
      <w:start w:val="2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09688C"/>
    <w:multiLevelType w:val="multilevel"/>
    <w:tmpl w:val="F6FCB2C6"/>
    <w:lvl w:ilvl="0">
      <w:start w:val="3"/>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17"/>
  </w:num>
  <w:num w:numId="2">
    <w:abstractNumId w:val="10"/>
  </w:num>
  <w:num w:numId="3">
    <w:abstractNumId w:val="3"/>
  </w:num>
  <w:num w:numId="4">
    <w:abstractNumId w:val="14"/>
  </w:num>
  <w:num w:numId="5">
    <w:abstractNumId w:val="2"/>
  </w:num>
  <w:num w:numId="6">
    <w:abstractNumId w:val="18"/>
  </w:num>
  <w:num w:numId="7">
    <w:abstractNumId w:val="4"/>
  </w:num>
  <w:num w:numId="8">
    <w:abstractNumId w:val="21"/>
  </w:num>
  <w:num w:numId="9">
    <w:abstractNumId w:val="8"/>
  </w:num>
  <w:num w:numId="10">
    <w:abstractNumId w:val="1"/>
  </w:num>
  <w:num w:numId="11">
    <w:abstractNumId w:val="5"/>
  </w:num>
  <w:num w:numId="12">
    <w:abstractNumId w:val="6"/>
  </w:num>
  <w:num w:numId="13">
    <w:abstractNumId w:val="15"/>
  </w:num>
  <w:num w:numId="14">
    <w:abstractNumId w:val="13"/>
  </w:num>
  <w:num w:numId="15">
    <w:abstractNumId w:val="12"/>
  </w:num>
  <w:num w:numId="16">
    <w:abstractNumId w:val="20"/>
  </w:num>
  <w:num w:numId="17">
    <w:abstractNumId w:val="19"/>
  </w:num>
  <w:num w:numId="18">
    <w:abstractNumId w:val="7"/>
  </w:num>
  <w:num w:numId="19">
    <w:abstractNumId w:val="0"/>
  </w:num>
  <w:num w:numId="20">
    <w:abstractNumId w:val="9"/>
  </w:num>
  <w:num w:numId="21">
    <w:abstractNumId w:val="11"/>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DB"/>
    <w:rsid w:val="00006D8D"/>
    <w:rsid w:val="00015D44"/>
    <w:rsid w:val="000216A4"/>
    <w:rsid w:val="00025B3E"/>
    <w:rsid w:val="00030211"/>
    <w:rsid w:val="00035DC1"/>
    <w:rsid w:val="00041D36"/>
    <w:rsid w:val="000615F5"/>
    <w:rsid w:val="00072B9E"/>
    <w:rsid w:val="00076E5A"/>
    <w:rsid w:val="00077577"/>
    <w:rsid w:val="0008713D"/>
    <w:rsid w:val="00094F4D"/>
    <w:rsid w:val="000A3546"/>
    <w:rsid w:val="000B42DA"/>
    <w:rsid w:val="000E0988"/>
    <w:rsid w:val="000E62C3"/>
    <w:rsid w:val="000F0DFF"/>
    <w:rsid w:val="000F4595"/>
    <w:rsid w:val="000F4E08"/>
    <w:rsid w:val="00116871"/>
    <w:rsid w:val="00132F14"/>
    <w:rsid w:val="00141981"/>
    <w:rsid w:val="00143F33"/>
    <w:rsid w:val="00144812"/>
    <w:rsid w:val="00161458"/>
    <w:rsid w:val="00166D55"/>
    <w:rsid w:val="00173C9E"/>
    <w:rsid w:val="00186273"/>
    <w:rsid w:val="001911DF"/>
    <w:rsid w:val="00193AE3"/>
    <w:rsid w:val="001A6AAE"/>
    <w:rsid w:val="001B2A51"/>
    <w:rsid w:val="001B60F6"/>
    <w:rsid w:val="001C4CA7"/>
    <w:rsid w:val="001D0248"/>
    <w:rsid w:val="001F2A8B"/>
    <w:rsid w:val="00205FDA"/>
    <w:rsid w:val="00210A7B"/>
    <w:rsid w:val="00210E4C"/>
    <w:rsid w:val="00216F64"/>
    <w:rsid w:val="0022364E"/>
    <w:rsid w:val="00223F11"/>
    <w:rsid w:val="00230978"/>
    <w:rsid w:val="00231986"/>
    <w:rsid w:val="00237FC1"/>
    <w:rsid w:val="00250405"/>
    <w:rsid w:val="00251755"/>
    <w:rsid w:val="00267065"/>
    <w:rsid w:val="002756B3"/>
    <w:rsid w:val="00275F4E"/>
    <w:rsid w:val="002819F2"/>
    <w:rsid w:val="002962C1"/>
    <w:rsid w:val="00297CAE"/>
    <w:rsid w:val="002A0232"/>
    <w:rsid w:val="002A3C9F"/>
    <w:rsid w:val="002B70EC"/>
    <w:rsid w:val="002C2277"/>
    <w:rsid w:val="002C2E85"/>
    <w:rsid w:val="002C7C1E"/>
    <w:rsid w:val="002C7C25"/>
    <w:rsid w:val="002D11A0"/>
    <w:rsid w:val="002D4580"/>
    <w:rsid w:val="002E2537"/>
    <w:rsid w:val="002E7F3D"/>
    <w:rsid w:val="002F32D9"/>
    <w:rsid w:val="002F7934"/>
    <w:rsid w:val="00303794"/>
    <w:rsid w:val="00305C05"/>
    <w:rsid w:val="00312400"/>
    <w:rsid w:val="00313662"/>
    <w:rsid w:val="00314493"/>
    <w:rsid w:val="00314846"/>
    <w:rsid w:val="00321CD9"/>
    <w:rsid w:val="003226B0"/>
    <w:rsid w:val="00323355"/>
    <w:rsid w:val="0033291E"/>
    <w:rsid w:val="00335F8A"/>
    <w:rsid w:val="00343ACA"/>
    <w:rsid w:val="00353B3B"/>
    <w:rsid w:val="003543BE"/>
    <w:rsid w:val="00361ECD"/>
    <w:rsid w:val="00370CF9"/>
    <w:rsid w:val="00371037"/>
    <w:rsid w:val="0037114E"/>
    <w:rsid w:val="00391FCB"/>
    <w:rsid w:val="003A0362"/>
    <w:rsid w:val="003A3991"/>
    <w:rsid w:val="003A476E"/>
    <w:rsid w:val="003A50E2"/>
    <w:rsid w:val="003A7B7A"/>
    <w:rsid w:val="003C05BA"/>
    <w:rsid w:val="003C67B0"/>
    <w:rsid w:val="003D3732"/>
    <w:rsid w:val="003E3250"/>
    <w:rsid w:val="003E453A"/>
    <w:rsid w:val="003F49E7"/>
    <w:rsid w:val="00401F54"/>
    <w:rsid w:val="004100E1"/>
    <w:rsid w:val="00411CF9"/>
    <w:rsid w:val="00412FCF"/>
    <w:rsid w:val="00415748"/>
    <w:rsid w:val="00420C3F"/>
    <w:rsid w:val="00437E3E"/>
    <w:rsid w:val="00447264"/>
    <w:rsid w:val="004561DB"/>
    <w:rsid w:val="004851BA"/>
    <w:rsid w:val="00485CD6"/>
    <w:rsid w:val="00493062"/>
    <w:rsid w:val="00493C8C"/>
    <w:rsid w:val="004953C6"/>
    <w:rsid w:val="00496D43"/>
    <w:rsid w:val="004A10AF"/>
    <w:rsid w:val="004A30F2"/>
    <w:rsid w:val="004B4D24"/>
    <w:rsid w:val="004B7DEC"/>
    <w:rsid w:val="004C1393"/>
    <w:rsid w:val="004C72BA"/>
    <w:rsid w:val="004D1555"/>
    <w:rsid w:val="004D2898"/>
    <w:rsid w:val="004F55F6"/>
    <w:rsid w:val="004F6B51"/>
    <w:rsid w:val="00500EED"/>
    <w:rsid w:val="005128DE"/>
    <w:rsid w:val="005248AE"/>
    <w:rsid w:val="00526706"/>
    <w:rsid w:val="00532F8B"/>
    <w:rsid w:val="00561D7F"/>
    <w:rsid w:val="00562337"/>
    <w:rsid w:val="00572405"/>
    <w:rsid w:val="00575BB5"/>
    <w:rsid w:val="00576A40"/>
    <w:rsid w:val="00582361"/>
    <w:rsid w:val="00590089"/>
    <w:rsid w:val="00592DA9"/>
    <w:rsid w:val="005961E1"/>
    <w:rsid w:val="00597185"/>
    <w:rsid w:val="005A0742"/>
    <w:rsid w:val="005A5815"/>
    <w:rsid w:val="005B2BBA"/>
    <w:rsid w:val="005B7E23"/>
    <w:rsid w:val="005C1A72"/>
    <w:rsid w:val="005C2C16"/>
    <w:rsid w:val="005D2195"/>
    <w:rsid w:val="005D2D49"/>
    <w:rsid w:val="005E1315"/>
    <w:rsid w:val="005E3307"/>
    <w:rsid w:val="005F7E1E"/>
    <w:rsid w:val="00600707"/>
    <w:rsid w:val="00603908"/>
    <w:rsid w:val="006077DF"/>
    <w:rsid w:val="00612848"/>
    <w:rsid w:val="006215E0"/>
    <w:rsid w:val="006248F4"/>
    <w:rsid w:val="0063770B"/>
    <w:rsid w:val="00642F82"/>
    <w:rsid w:val="00646D6B"/>
    <w:rsid w:val="00652371"/>
    <w:rsid w:val="00654A69"/>
    <w:rsid w:val="00654D69"/>
    <w:rsid w:val="00662483"/>
    <w:rsid w:val="0067031C"/>
    <w:rsid w:val="006747D5"/>
    <w:rsid w:val="00677F0A"/>
    <w:rsid w:val="006A01BA"/>
    <w:rsid w:val="006C011A"/>
    <w:rsid w:val="006C4C91"/>
    <w:rsid w:val="006C77E4"/>
    <w:rsid w:val="006C7D58"/>
    <w:rsid w:val="006D1091"/>
    <w:rsid w:val="006D3BD3"/>
    <w:rsid w:val="006E709C"/>
    <w:rsid w:val="006F6C51"/>
    <w:rsid w:val="0070220C"/>
    <w:rsid w:val="00706DB4"/>
    <w:rsid w:val="0072371E"/>
    <w:rsid w:val="00733102"/>
    <w:rsid w:val="007462F1"/>
    <w:rsid w:val="007471BB"/>
    <w:rsid w:val="00747347"/>
    <w:rsid w:val="00753BD0"/>
    <w:rsid w:val="00761954"/>
    <w:rsid w:val="00765CE8"/>
    <w:rsid w:val="00790A91"/>
    <w:rsid w:val="00790E53"/>
    <w:rsid w:val="00793315"/>
    <w:rsid w:val="007A1739"/>
    <w:rsid w:val="007A63A7"/>
    <w:rsid w:val="007B2754"/>
    <w:rsid w:val="007E5AEF"/>
    <w:rsid w:val="00824C46"/>
    <w:rsid w:val="00825CE6"/>
    <w:rsid w:val="00827583"/>
    <w:rsid w:val="0083598D"/>
    <w:rsid w:val="00837FA9"/>
    <w:rsid w:val="00863846"/>
    <w:rsid w:val="00876943"/>
    <w:rsid w:val="00877889"/>
    <w:rsid w:val="008809D2"/>
    <w:rsid w:val="00883CD7"/>
    <w:rsid w:val="00884475"/>
    <w:rsid w:val="0089251A"/>
    <w:rsid w:val="008944A5"/>
    <w:rsid w:val="008A3266"/>
    <w:rsid w:val="008A7684"/>
    <w:rsid w:val="008B0F1A"/>
    <w:rsid w:val="008B2387"/>
    <w:rsid w:val="008C0831"/>
    <w:rsid w:val="008C5A35"/>
    <w:rsid w:val="008D175C"/>
    <w:rsid w:val="008D709E"/>
    <w:rsid w:val="008E436A"/>
    <w:rsid w:val="008E46E5"/>
    <w:rsid w:val="008E5872"/>
    <w:rsid w:val="008F334A"/>
    <w:rsid w:val="008F7D10"/>
    <w:rsid w:val="00910002"/>
    <w:rsid w:val="00917216"/>
    <w:rsid w:val="00933235"/>
    <w:rsid w:val="0093480B"/>
    <w:rsid w:val="0096378A"/>
    <w:rsid w:val="00971929"/>
    <w:rsid w:val="00973C72"/>
    <w:rsid w:val="00980D17"/>
    <w:rsid w:val="00994DD0"/>
    <w:rsid w:val="009A066B"/>
    <w:rsid w:val="009A577A"/>
    <w:rsid w:val="009A69D1"/>
    <w:rsid w:val="009B4BCA"/>
    <w:rsid w:val="009C1B34"/>
    <w:rsid w:val="009C4B69"/>
    <w:rsid w:val="009D6F87"/>
    <w:rsid w:val="009E181D"/>
    <w:rsid w:val="00A01373"/>
    <w:rsid w:val="00A04654"/>
    <w:rsid w:val="00A07473"/>
    <w:rsid w:val="00A0791C"/>
    <w:rsid w:val="00A165C9"/>
    <w:rsid w:val="00A2025C"/>
    <w:rsid w:val="00A22FFE"/>
    <w:rsid w:val="00A24D94"/>
    <w:rsid w:val="00A26B8B"/>
    <w:rsid w:val="00A379D7"/>
    <w:rsid w:val="00A5296C"/>
    <w:rsid w:val="00A61756"/>
    <w:rsid w:val="00A8239B"/>
    <w:rsid w:val="00A830DF"/>
    <w:rsid w:val="00AA23CF"/>
    <w:rsid w:val="00AA52BE"/>
    <w:rsid w:val="00AB23F7"/>
    <w:rsid w:val="00AB6116"/>
    <w:rsid w:val="00AC1F73"/>
    <w:rsid w:val="00AC38AA"/>
    <w:rsid w:val="00AC513E"/>
    <w:rsid w:val="00AE0932"/>
    <w:rsid w:val="00B0015C"/>
    <w:rsid w:val="00B04447"/>
    <w:rsid w:val="00B07B4B"/>
    <w:rsid w:val="00B11387"/>
    <w:rsid w:val="00B114A4"/>
    <w:rsid w:val="00B16381"/>
    <w:rsid w:val="00B21669"/>
    <w:rsid w:val="00B224C9"/>
    <w:rsid w:val="00B37A20"/>
    <w:rsid w:val="00B40A47"/>
    <w:rsid w:val="00B42D67"/>
    <w:rsid w:val="00B4481E"/>
    <w:rsid w:val="00B45605"/>
    <w:rsid w:val="00B54E10"/>
    <w:rsid w:val="00B6076D"/>
    <w:rsid w:val="00B708E0"/>
    <w:rsid w:val="00B714FF"/>
    <w:rsid w:val="00B73314"/>
    <w:rsid w:val="00B735A4"/>
    <w:rsid w:val="00B73677"/>
    <w:rsid w:val="00B9376F"/>
    <w:rsid w:val="00B93916"/>
    <w:rsid w:val="00B95ED9"/>
    <w:rsid w:val="00BA3479"/>
    <w:rsid w:val="00BA3C18"/>
    <w:rsid w:val="00BA6F39"/>
    <w:rsid w:val="00BD144F"/>
    <w:rsid w:val="00BD1F57"/>
    <w:rsid w:val="00BD219B"/>
    <w:rsid w:val="00BD40B6"/>
    <w:rsid w:val="00BD60AA"/>
    <w:rsid w:val="00BE0C48"/>
    <w:rsid w:val="00BE306A"/>
    <w:rsid w:val="00BF0965"/>
    <w:rsid w:val="00C04D5E"/>
    <w:rsid w:val="00C10FAD"/>
    <w:rsid w:val="00C16A77"/>
    <w:rsid w:val="00C16E81"/>
    <w:rsid w:val="00C303B1"/>
    <w:rsid w:val="00C3154B"/>
    <w:rsid w:val="00C43E9C"/>
    <w:rsid w:val="00C46FA0"/>
    <w:rsid w:val="00C63AAB"/>
    <w:rsid w:val="00C73230"/>
    <w:rsid w:val="00C9378A"/>
    <w:rsid w:val="00C96C42"/>
    <w:rsid w:val="00CA19C3"/>
    <w:rsid w:val="00CA219A"/>
    <w:rsid w:val="00CA3B0F"/>
    <w:rsid w:val="00CA6958"/>
    <w:rsid w:val="00CB1B4E"/>
    <w:rsid w:val="00CC0BC9"/>
    <w:rsid w:val="00CD173B"/>
    <w:rsid w:val="00CD724C"/>
    <w:rsid w:val="00CF1F89"/>
    <w:rsid w:val="00D0415C"/>
    <w:rsid w:val="00D11621"/>
    <w:rsid w:val="00D12403"/>
    <w:rsid w:val="00D31FF6"/>
    <w:rsid w:val="00D3784B"/>
    <w:rsid w:val="00D37909"/>
    <w:rsid w:val="00D52703"/>
    <w:rsid w:val="00D54708"/>
    <w:rsid w:val="00D60F13"/>
    <w:rsid w:val="00D647E2"/>
    <w:rsid w:val="00D702CB"/>
    <w:rsid w:val="00D74D14"/>
    <w:rsid w:val="00D767DB"/>
    <w:rsid w:val="00D917CA"/>
    <w:rsid w:val="00D94BB6"/>
    <w:rsid w:val="00D95139"/>
    <w:rsid w:val="00DA44F1"/>
    <w:rsid w:val="00DB6FB8"/>
    <w:rsid w:val="00DC3D3A"/>
    <w:rsid w:val="00DC43F3"/>
    <w:rsid w:val="00DC5A79"/>
    <w:rsid w:val="00DD5F72"/>
    <w:rsid w:val="00DE2F8E"/>
    <w:rsid w:val="00E0108A"/>
    <w:rsid w:val="00E0511A"/>
    <w:rsid w:val="00E06370"/>
    <w:rsid w:val="00E14DC4"/>
    <w:rsid w:val="00E21DF5"/>
    <w:rsid w:val="00E254A0"/>
    <w:rsid w:val="00E27A73"/>
    <w:rsid w:val="00E31763"/>
    <w:rsid w:val="00E32DD3"/>
    <w:rsid w:val="00E346EA"/>
    <w:rsid w:val="00E3688C"/>
    <w:rsid w:val="00E410EF"/>
    <w:rsid w:val="00E50C96"/>
    <w:rsid w:val="00E83E86"/>
    <w:rsid w:val="00E921D9"/>
    <w:rsid w:val="00E96648"/>
    <w:rsid w:val="00EA2244"/>
    <w:rsid w:val="00EB0251"/>
    <w:rsid w:val="00EB2EF1"/>
    <w:rsid w:val="00EB31BA"/>
    <w:rsid w:val="00ED69A9"/>
    <w:rsid w:val="00EE0F7E"/>
    <w:rsid w:val="00EE26AE"/>
    <w:rsid w:val="00EE532F"/>
    <w:rsid w:val="00EF582A"/>
    <w:rsid w:val="00EF7225"/>
    <w:rsid w:val="00F01FA1"/>
    <w:rsid w:val="00F02099"/>
    <w:rsid w:val="00F050E9"/>
    <w:rsid w:val="00F056BA"/>
    <w:rsid w:val="00F14F09"/>
    <w:rsid w:val="00F1761E"/>
    <w:rsid w:val="00F33F09"/>
    <w:rsid w:val="00F40AE1"/>
    <w:rsid w:val="00F4545C"/>
    <w:rsid w:val="00F54B9E"/>
    <w:rsid w:val="00F57CD5"/>
    <w:rsid w:val="00F67A3B"/>
    <w:rsid w:val="00F73AF5"/>
    <w:rsid w:val="00F7618B"/>
    <w:rsid w:val="00F76B11"/>
    <w:rsid w:val="00FB3390"/>
    <w:rsid w:val="00FB6DED"/>
    <w:rsid w:val="00FC13AB"/>
    <w:rsid w:val="00FD7ECC"/>
    <w:rsid w:val="00FE5FDF"/>
    <w:rsid w:val="00FE720F"/>
    <w:rsid w:val="00FE7F22"/>
    <w:rsid w:val="00FF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F9FEBD0"/>
  <w15:docId w15:val="{8F98560F-634A-44FE-825B-219DF928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239B"/>
    <w:rPr>
      <w:sz w:val="24"/>
      <w:szCs w:val="24"/>
      <w:lang w:eastAsia="ja-JP"/>
    </w:rPr>
  </w:style>
  <w:style w:type="paragraph" w:styleId="Heading1">
    <w:name w:val="heading 1"/>
    <w:basedOn w:val="Normal"/>
    <w:next w:val="BodyText"/>
    <w:link w:val="Heading1Char"/>
    <w:uiPriority w:val="99"/>
    <w:qFormat/>
    <w:rsid w:val="00DB6FB8"/>
    <w:pPr>
      <w:spacing w:after="240"/>
      <w:ind w:left="547" w:hanging="547"/>
      <w:outlineLvl w:val="0"/>
    </w:pPr>
    <w:rPr>
      <w:rFonts w:ascii="Times New Roman Bold" w:eastAsia="Times New Roman" w:hAnsi="Times New Roman Bold"/>
      <w:b/>
      <w:caps/>
      <w:szCs w:val="20"/>
      <w:lang w:eastAsia="en-US"/>
    </w:rPr>
  </w:style>
  <w:style w:type="paragraph" w:styleId="Heading2">
    <w:name w:val="heading 2"/>
    <w:basedOn w:val="Normal"/>
    <w:next w:val="Normal"/>
    <w:link w:val="Heading2Char"/>
    <w:unhideWhenUsed/>
    <w:qFormat/>
    <w:rsid w:val="00B708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094F4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A823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DB6FB8"/>
    <w:rPr>
      <w:rFonts w:ascii="Times New Roman Bold" w:eastAsia="Times New Roman" w:hAnsi="Times New Roman Bold"/>
      <w:b/>
      <w:caps/>
      <w:sz w:val="24"/>
    </w:rPr>
  </w:style>
  <w:style w:type="paragraph" w:styleId="Caption">
    <w:name w:val="caption"/>
    <w:basedOn w:val="Normal"/>
    <w:next w:val="Normal"/>
    <w:uiPriority w:val="99"/>
    <w:qFormat/>
    <w:rsid w:val="00DB6FB8"/>
    <w:rPr>
      <w:rFonts w:eastAsia="Times New Roman"/>
      <w:b/>
      <w:bCs/>
      <w:sz w:val="20"/>
      <w:szCs w:val="20"/>
      <w:lang w:eastAsia="en-US"/>
    </w:rPr>
  </w:style>
  <w:style w:type="paragraph" w:customStyle="1" w:styleId="TableData">
    <w:name w:val="Table Data"/>
    <w:basedOn w:val="BodyText"/>
    <w:uiPriority w:val="99"/>
    <w:rsid w:val="00DB6FB8"/>
    <w:pPr>
      <w:spacing w:before="40" w:after="40"/>
    </w:pPr>
    <w:rPr>
      <w:rFonts w:eastAsia="Times New Roman"/>
      <w:sz w:val="22"/>
      <w:szCs w:val="22"/>
      <w:lang w:eastAsia="en-US"/>
    </w:rPr>
  </w:style>
  <w:style w:type="paragraph" w:customStyle="1" w:styleId="TableHeading">
    <w:name w:val="Table Heading"/>
    <w:basedOn w:val="BodyText"/>
    <w:uiPriority w:val="99"/>
    <w:rsid w:val="00DB6FB8"/>
    <w:pPr>
      <w:keepNext/>
      <w:spacing w:before="40" w:after="40"/>
    </w:pPr>
    <w:rPr>
      <w:rFonts w:eastAsia="Times New Roman"/>
      <w:b/>
      <w:sz w:val="22"/>
      <w:szCs w:val="22"/>
      <w:lang w:eastAsia="en-US"/>
    </w:rPr>
  </w:style>
  <w:style w:type="paragraph" w:styleId="BodyText">
    <w:name w:val="Body Text"/>
    <w:basedOn w:val="Normal"/>
    <w:link w:val="BodyTextChar"/>
    <w:rsid w:val="00DB6FB8"/>
    <w:pPr>
      <w:spacing w:after="120"/>
    </w:pPr>
  </w:style>
  <w:style w:type="character" w:customStyle="1" w:styleId="BodyTextChar">
    <w:name w:val="Body Text Char"/>
    <w:basedOn w:val="DefaultParagraphFont"/>
    <w:link w:val="BodyText"/>
    <w:rsid w:val="00DB6FB8"/>
    <w:rPr>
      <w:sz w:val="24"/>
      <w:szCs w:val="24"/>
      <w:lang w:eastAsia="ja-JP"/>
    </w:rPr>
  </w:style>
  <w:style w:type="character" w:customStyle="1" w:styleId="apple-converted-space">
    <w:name w:val="apple-converted-space"/>
    <w:basedOn w:val="DefaultParagraphFont"/>
    <w:rsid w:val="00DB6FB8"/>
  </w:style>
  <w:style w:type="character" w:styleId="Hyperlink">
    <w:name w:val="Hyperlink"/>
    <w:basedOn w:val="DefaultParagraphFont"/>
    <w:uiPriority w:val="99"/>
    <w:unhideWhenUsed/>
    <w:rsid w:val="00DB6FB8"/>
    <w:rPr>
      <w:color w:val="0000FF"/>
      <w:u w:val="single"/>
    </w:rPr>
  </w:style>
  <w:style w:type="character" w:styleId="Emphasis">
    <w:name w:val="Emphasis"/>
    <w:basedOn w:val="DefaultParagraphFont"/>
    <w:uiPriority w:val="20"/>
    <w:qFormat/>
    <w:rsid w:val="00DB6FB8"/>
    <w:rPr>
      <w:i/>
      <w:iCs/>
    </w:rPr>
  </w:style>
  <w:style w:type="character" w:styleId="Strong">
    <w:name w:val="Strong"/>
    <w:basedOn w:val="DefaultParagraphFont"/>
    <w:uiPriority w:val="22"/>
    <w:qFormat/>
    <w:rsid w:val="00DB6FB8"/>
    <w:rPr>
      <w:b/>
      <w:bCs/>
    </w:rPr>
  </w:style>
  <w:style w:type="character" w:customStyle="1" w:styleId="Heading2Char">
    <w:name w:val="Heading 2 Char"/>
    <w:basedOn w:val="DefaultParagraphFont"/>
    <w:link w:val="Heading2"/>
    <w:rsid w:val="00B708E0"/>
    <w:rPr>
      <w:rFonts w:asciiTheme="majorHAnsi" w:eastAsiaTheme="majorEastAsia" w:hAnsiTheme="majorHAnsi" w:cstheme="majorBidi"/>
      <w:color w:val="2E74B5" w:themeColor="accent1" w:themeShade="BF"/>
      <w:sz w:val="26"/>
      <w:szCs w:val="26"/>
      <w:lang w:eastAsia="ja-JP"/>
    </w:rPr>
  </w:style>
  <w:style w:type="paragraph" w:styleId="ListParagraph">
    <w:name w:val="List Paragraph"/>
    <w:basedOn w:val="Normal"/>
    <w:uiPriority w:val="34"/>
    <w:qFormat/>
    <w:rsid w:val="00E27A73"/>
    <w:pPr>
      <w:ind w:left="720"/>
      <w:contextualSpacing/>
    </w:pPr>
  </w:style>
  <w:style w:type="paragraph" w:styleId="ListBullet">
    <w:name w:val="List Bullet"/>
    <w:basedOn w:val="Normal"/>
    <w:uiPriority w:val="99"/>
    <w:rsid w:val="000A3546"/>
    <w:pPr>
      <w:numPr>
        <w:numId w:val="3"/>
      </w:numPr>
      <w:spacing w:after="120"/>
    </w:pPr>
    <w:rPr>
      <w:rFonts w:eastAsia="Times New Roman"/>
      <w:lang w:eastAsia="en-US"/>
    </w:rPr>
  </w:style>
  <w:style w:type="paragraph" w:styleId="ListBullet2">
    <w:name w:val="List Bullet 2"/>
    <w:basedOn w:val="ListBullet"/>
    <w:uiPriority w:val="99"/>
    <w:rsid w:val="000A3546"/>
    <w:pPr>
      <w:numPr>
        <w:ilvl w:val="1"/>
      </w:numPr>
      <w:tabs>
        <w:tab w:val="num" w:pos="1080"/>
        <w:tab w:val="num" w:pos="1440"/>
      </w:tabs>
      <w:outlineLvl w:val="1"/>
    </w:pPr>
  </w:style>
  <w:style w:type="paragraph" w:styleId="ListBullet3">
    <w:name w:val="List Bullet 3"/>
    <w:basedOn w:val="ListBullet"/>
    <w:uiPriority w:val="99"/>
    <w:rsid w:val="000A3546"/>
    <w:pPr>
      <w:numPr>
        <w:ilvl w:val="2"/>
      </w:numPr>
      <w:tabs>
        <w:tab w:val="num" w:pos="1440"/>
      </w:tabs>
      <w:outlineLvl w:val="2"/>
    </w:pPr>
  </w:style>
  <w:style w:type="paragraph" w:styleId="ListBullet4">
    <w:name w:val="List Bullet 4"/>
    <w:basedOn w:val="ListBullet"/>
    <w:uiPriority w:val="99"/>
    <w:rsid w:val="000A3546"/>
    <w:pPr>
      <w:numPr>
        <w:ilvl w:val="3"/>
      </w:numPr>
      <w:tabs>
        <w:tab w:val="num" w:pos="1080"/>
      </w:tabs>
      <w:outlineLvl w:val="3"/>
    </w:pPr>
  </w:style>
  <w:style w:type="paragraph" w:customStyle="1" w:styleId="TableTitle">
    <w:name w:val="Table Title"/>
    <w:basedOn w:val="BodyText"/>
    <w:uiPriority w:val="99"/>
    <w:rsid w:val="000A3546"/>
    <w:pPr>
      <w:spacing w:before="40" w:after="40"/>
      <w:ind w:left="2160" w:hanging="2160"/>
    </w:pPr>
    <w:rPr>
      <w:rFonts w:eastAsia="Times New Roman"/>
      <w:b/>
      <w:lang w:eastAsia="en-US"/>
    </w:rPr>
  </w:style>
  <w:style w:type="numbering" w:customStyle="1" w:styleId="Bullets">
    <w:name w:val="Bullets"/>
    <w:rsid w:val="000A3546"/>
    <w:pPr>
      <w:numPr>
        <w:numId w:val="3"/>
      </w:numPr>
    </w:pPr>
  </w:style>
  <w:style w:type="character" w:styleId="FollowedHyperlink">
    <w:name w:val="FollowedHyperlink"/>
    <w:basedOn w:val="DefaultParagraphFont"/>
    <w:rsid w:val="00837FA9"/>
    <w:rPr>
      <w:color w:val="954F72" w:themeColor="followedHyperlink"/>
      <w:u w:val="single"/>
    </w:rPr>
  </w:style>
  <w:style w:type="paragraph" w:styleId="EndnoteText">
    <w:name w:val="endnote text"/>
    <w:basedOn w:val="Normal"/>
    <w:link w:val="EndnoteTextChar"/>
    <w:rsid w:val="006D3BD3"/>
    <w:rPr>
      <w:sz w:val="20"/>
      <w:szCs w:val="20"/>
    </w:rPr>
  </w:style>
  <w:style w:type="character" w:customStyle="1" w:styleId="EndnoteTextChar">
    <w:name w:val="Endnote Text Char"/>
    <w:basedOn w:val="DefaultParagraphFont"/>
    <w:link w:val="EndnoteText"/>
    <w:rsid w:val="006D3BD3"/>
    <w:rPr>
      <w:lang w:eastAsia="ja-JP"/>
    </w:rPr>
  </w:style>
  <w:style w:type="character" w:styleId="EndnoteReference">
    <w:name w:val="endnote reference"/>
    <w:basedOn w:val="DefaultParagraphFont"/>
    <w:rsid w:val="006D3BD3"/>
    <w:rPr>
      <w:vertAlign w:val="superscript"/>
    </w:rPr>
  </w:style>
  <w:style w:type="character" w:customStyle="1" w:styleId="name">
    <w:name w:val="name"/>
    <w:basedOn w:val="DefaultParagraphFont"/>
    <w:rsid w:val="00C04D5E"/>
  </w:style>
  <w:style w:type="character" w:customStyle="1" w:styleId="Heading3Char">
    <w:name w:val="Heading 3 Char"/>
    <w:basedOn w:val="DefaultParagraphFont"/>
    <w:link w:val="Heading3"/>
    <w:rsid w:val="00094F4D"/>
    <w:rPr>
      <w:rFonts w:asciiTheme="majorHAnsi" w:eastAsiaTheme="majorEastAsia" w:hAnsiTheme="majorHAnsi" w:cstheme="majorBidi"/>
      <w:color w:val="1F4D78" w:themeColor="accent1" w:themeShade="7F"/>
      <w:sz w:val="24"/>
      <w:szCs w:val="24"/>
      <w:lang w:eastAsia="ja-JP"/>
    </w:rPr>
  </w:style>
  <w:style w:type="paragraph" w:styleId="FootnoteText">
    <w:name w:val="footnote text"/>
    <w:basedOn w:val="Normal"/>
    <w:link w:val="FootnoteTextChar"/>
    <w:uiPriority w:val="99"/>
    <w:rsid w:val="00094F4D"/>
    <w:rPr>
      <w:rFonts w:eastAsia="Times New Roman"/>
      <w:sz w:val="20"/>
      <w:szCs w:val="20"/>
      <w:lang w:eastAsia="en-US"/>
    </w:rPr>
  </w:style>
  <w:style w:type="character" w:customStyle="1" w:styleId="FootnoteTextChar">
    <w:name w:val="Footnote Text Char"/>
    <w:basedOn w:val="DefaultParagraphFont"/>
    <w:link w:val="FootnoteText"/>
    <w:uiPriority w:val="99"/>
    <w:rsid w:val="00094F4D"/>
    <w:rPr>
      <w:rFonts w:eastAsia="Times New Roman"/>
    </w:rPr>
  </w:style>
  <w:style w:type="character" w:styleId="FootnoteReference">
    <w:name w:val="footnote reference"/>
    <w:basedOn w:val="DefaultParagraphFont"/>
    <w:uiPriority w:val="99"/>
    <w:rsid w:val="00094F4D"/>
    <w:rPr>
      <w:rFonts w:cs="Times New Roman"/>
      <w:vertAlign w:val="superscript"/>
    </w:rPr>
  </w:style>
  <w:style w:type="paragraph" w:styleId="BalloonText">
    <w:name w:val="Balloon Text"/>
    <w:basedOn w:val="Normal"/>
    <w:link w:val="BalloonTextChar"/>
    <w:rsid w:val="003E3250"/>
    <w:rPr>
      <w:rFonts w:ascii="Tahoma" w:hAnsi="Tahoma" w:cs="Tahoma"/>
      <w:sz w:val="16"/>
      <w:szCs w:val="16"/>
    </w:rPr>
  </w:style>
  <w:style w:type="character" w:customStyle="1" w:styleId="BalloonTextChar">
    <w:name w:val="Balloon Text Char"/>
    <w:basedOn w:val="DefaultParagraphFont"/>
    <w:link w:val="BalloonText"/>
    <w:rsid w:val="003E3250"/>
    <w:rPr>
      <w:rFonts w:ascii="Tahoma" w:hAnsi="Tahoma" w:cs="Tahoma"/>
      <w:sz w:val="16"/>
      <w:szCs w:val="16"/>
      <w:lang w:eastAsia="ja-JP"/>
    </w:rPr>
  </w:style>
  <w:style w:type="character" w:styleId="CommentReference">
    <w:name w:val="annotation reference"/>
    <w:basedOn w:val="DefaultParagraphFont"/>
    <w:rsid w:val="003E3250"/>
    <w:rPr>
      <w:sz w:val="16"/>
      <w:szCs w:val="16"/>
    </w:rPr>
  </w:style>
  <w:style w:type="paragraph" w:styleId="CommentText">
    <w:name w:val="annotation text"/>
    <w:basedOn w:val="Normal"/>
    <w:link w:val="CommentTextChar"/>
    <w:rsid w:val="003E3250"/>
    <w:rPr>
      <w:sz w:val="20"/>
      <w:szCs w:val="20"/>
    </w:rPr>
  </w:style>
  <w:style w:type="character" w:customStyle="1" w:styleId="CommentTextChar">
    <w:name w:val="Comment Text Char"/>
    <w:basedOn w:val="DefaultParagraphFont"/>
    <w:link w:val="CommentText"/>
    <w:rsid w:val="003E3250"/>
    <w:rPr>
      <w:lang w:eastAsia="ja-JP"/>
    </w:rPr>
  </w:style>
  <w:style w:type="paragraph" w:styleId="CommentSubject">
    <w:name w:val="annotation subject"/>
    <w:basedOn w:val="CommentText"/>
    <w:next w:val="CommentText"/>
    <w:link w:val="CommentSubjectChar"/>
    <w:rsid w:val="003E3250"/>
    <w:rPr>
      <w:b/>
      <w:bCs/>
    </w:rPr>
  </w:style>
  <w:style w:type="character" w:customStyle="1" w:styleId="CommentSubjectChar">
    <w:name w:val="Comment Subject Char"/>
    <w:basedOn w:val="CommentTextChar"/>
    <w:link w:val="CommentSubject"/>
    <w:rsid w:val="003E3250"/>
    <w:rPr>
      <w:b/>
      <w:bCs/>
      <w:lang w:eastAsia="ja-JP"/>
    </w:rPr>
  </w:style>
  <w:style w:type="paragraph" w:styleId="Header">
    <w:name w:val="header"/>
    <w:basedOn w:val="Normal"/>
    <w:link w:val="HeaderChar"/>
    <w:unhideWhenUsed/>
    <w:rsid w:val="00BA6F39"/>
    <w:pPr>
      <w:tabs>
        <w:tab w:val="center" w:pos="4680"/>
        <w:tab w:val="right" w:pos="9360"/>
      </w:tabs>
    </w:pPr>
  </w:style>
  <w:style w:type="character" w:customStyle="1" w:styleId="HeaderChar">
    <w:name w:val="Header Char"/>
    <w:basedOn w:val="DefaultParagraphFont"/>
    <w:link w:val="Header"/>
    <w:rsid w:val="00BA6F39"/>
    <w:rPr>
      <w:sz w:val="24"/>
      <w:szCs w:val="24"/>
      <w:lang w:eastAsia="ja-JP"/>
    </w:rPr>
  </w:style>
  <w:style w:type="paragraph" w:styleId="Footer">
    <w:name w:val="footer"/>
    <w:basedOn w:val="Normal"/>
    <w:link w:val="FooterChar"/>
    <w:uiPriority w:val="99"/>
    <w:unhideWhenUsed/>
    <w:rsid w:val="00BA6F39"/>
    <w:pPr>
      <w:tabs>
        <w:tab w:val="center" w:pos="4680"/>
        <w:tab w:val="right" w:pos="9360"/>
      </w:tabs>
    </w:pPr>
  </w:style>
  <w:style w:type="character" w:customStyle="1" w:styleId="FooterChar">
    <w:name w:val="Footer Char"/>
    <w:basedOn w:val="DefaultParagraphFont"/>
    <w:link w:val="Footer"/>
    <w:uiPriority w:val="99"/>
    <w:rsid w:val="00BA6F39"/>
    <w:rPr>
      <w:sz w:val="24"/>
      <w:szCs w:val="24"/>
      <w:lang w:eastAsia="ja-JP"/>
    </w:rPr>
  </w:style>
  <w:style w:type="paragraph" w:styleId="TOCHeading">
    <w:name w:val="TOC Heading"/>
    <w:basedOn w:val="Heading1"/>
    <w:next w:val="Normal"/>
    <w:uiPriority w:val="39"/>
    <w:unhideWhenUsed/>
    <w:qFormat/>
    <w:rsid w:val="00D94BB6"/>
    <w:pPr>
      <w:keepNext/>
      <w:keepLines/>
      <w:spacing w:before="240" w:after="0" w:line="259" w:lineRule="auto"/>
      <w:ind w:left="0" w:firstLine="0"/>
      <w:outlineLvl w:val="9"/>
    </w:pPr>
    <w:rPr>
      <w:rFonts w:asciiTheme="majorHAnsi" w:eastAsiaTheme="majorEastAsia" w:hAnsiTheme="majorHAnsi" w:cstheme="majorBidi"/>
      <w:b w:val="0"/>
      <w:caps w:val="0"/>
      <w:color w:val="2E74B5" w:themeColor="accent1" w:themeShade="BF"/>
      <w:sz w:val="32"/>
      <w:szCs w:val="32"/>
    </w:rPr>
  </w:style>
  <w:style w:type="paragraph" w:styleId="TOC2">
    <w:name w:val="toc 2"/>
    <w:basedOn w:val="Normal"/>
    <w:next w:val="Normal"/>
    <w:autoRedefine/>
    <w:uiPriority w:val="39"/>
    <w:unhideWhenUsed/>
    <w:rsid w:val="00D94BB6"/>
    <w:pPr>
      <w:spacing w:after="100" w:line="259" w:lineRule="auto"/>
      <w:ind w:left="220"/>
    </w:pPr>
    <w:rPr>
      <w:rFonts w:asciiTheme="minorHAnsi" w:eastAsiaTheme="minorEastAsia" w:hAnsiTheme="minorHAnsi"/>
      <w:sz w:val="22"/>
      <w:szCs w:val="22"/>
      <w:lang w:eastAsia="en-US"/>
    </w:rPr>
  </w:style>
  <w:style w:type="paragraph" w:styleId="TOC1">
    <w:name w:val="toc 1"/>
    <w:basedOn w:val="Normal"/>
    <w:next w:val="Normal"/>
    <w:autoRedefine/>
    <w:uiPriority w:val="39"/>
    <w:unhideWhenUsed/>
    <w:rsid w:val="00D94BB6"/>
    <w:pPr>
      <w:spacing w:after="100" w:line="259" w:lineRule="auto"/>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D94BB6"/>
    <w:pPr>
      <w:spacing w:after="100" w:line="259" w:lineRule="auto"/>
      <w:ind w:left="440"/>
    </w:pPr>
    <w:rPr>
      <w:rFonts w:asciiTheme="minorHAnsi" w:eastAsiaTheme="minorEastAsia" w:hAnsiTheme="minorHAnsi"/>
      <w:sz w:val="22"/>
      <w:szCs w:val="22"/>
      <w:lang w:eastAsia="en-US"/>
    </w:rPr>
  </w:style>
  <w:style w:type="paragraph" w:styleId="Subtitle">
    <w:name w:val="Subtitle"/>
    <w:basedOn w:val="Normal"/>
    <w:next w:val="Normal"/>
    <w:link w:val="SubtitleChar"/>
    <w:qFormat/>
    <w:rsid w:val="00D94B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94BB6"/>
    <w:rPr>
      <w:rFonts w:asciiTheme="minorHAnsi" w:eastAsiaTheme="minorEastAsia" w:hAnsiTheme="minorHAnsi" w:cstheme="minorBidi"/>
      <w:color w:val="5A5A5A" w:themeColor="text1" w:themeTint="A5"/>
      <w:spacing w:val="15"/>
      <w:sz w:val="22"/>
      <w:szCs w:val="22"/>
      <w:lang w:eastAsia="ja-JP"/>
    </w:rPr>
  </w:style>
  <w:style w:type="character" w:styleId="UnresolvedMention">
    <w:name w:val="Unresolved Mention"/>
    <w:basedOn w:val="DefaultParagraphFont"/>
    <w:uiPriority w:val="99"/>
    <w:semiHidden/>
    <w:unhideWhenUsed/>
    <w:rsid w:val="004A10AF"/>
    <w:rPr>
      <w:color w:val="808080"/>
      <w:shd w:val="clear" w:color="auto" w:fill="E6E6E6"/>
    </w:rPr>
  </w:style>
  <w:style w:type="paragraph" w:styleId="Title">
    <w:name w:val="Title"/>
    <w:basedOn w:val="Normal"/>
    <w:next w:val="Normal"/>
    <w:link w:val="TitleChar"/>
    <w:qFormat/>
    <w:rsid w:val="00BE30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E306A"/>
    <w:rPr>
      <w:rFonts w:asciiTheme="majorHAnsi" w:eastAsiaTheme="majorEastAsia" w:hAnsiTheme="majorHAnsi" w:cstheme="majorBidi"/>
      <w:spacing w:val="-10"/>
      <w:kern w:val="28"/>
      <w:sz w:val="56"/>
      <w:szCs w:val="56"/>
      <w:lang w:eastAsia="ja-JP"/>
    </w:rPr>
  </w:style>
  <w:style w:type="character" w:styleId="BookTitle">
    <w:name w:val="Book Title"/>
    <w:basedOn w:val="DefaultParagraphFont"/>
    <w:uiPriority w:val="33"/>
    <w:qFormat/>
    <w:rsid w:val="00827583"/>
    <w:rPr>
      <w:b/>
      <w:bCs/>
      <w:i/>
      <w:iCs/>
      <w:spacing w:val="5"/>
    </w:rPr>
  </w:style>
  <w:style w:type="character" w:styleId="SubtleEmphasis">
    <w:name w:val="Subtle Emphasis"/>
    <w:basedOn w:val="DefaultParagraphFont"/>
    <w:uiPriority w:val="19"/>
    <w:qFormat/>
    <w:rsid w:val="00F1761E"/>
    <w:rPr>
      <w:i/>
      <w:iCs/>
      <w:color w:val="404040" w:themeColor="text1" w:themeTint="BF"/>
    </w:rPr>
  </w:style>
  <w:style w:type="character" w:customStyle="1" w:styleId="Heading4Char">
    <w:name w:val="Heading 4 Char"/>
    <w:basedOn w:val="DefaultParagraphFont"/>
    <w:link w:val="Heading4"/>
    <w:rsid w:val="00A8239B"/>
    <w:rPr>
      <w:rFonts w:asciiTheme="majorHAnsi" w:eastAsiaTheme="majorEastAsia" w:hAnsiTheme="majorHAnsi" w:cstheme="majorBidi"/>
      <w:i/>
      <w:iCs/>
      <w:color w:val="2E74B5" w:themeColor="accent1" w:themeShade="B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7082">
      <w:bodyDiv w:val="1"/>
      <w:marLeft w:val="0"/>
      <w:marRight w:val="0"/>
      <w:marTop w:val="0"/>
      <w:marBottom w:val="0"/>
      <w:divBdr>
        <w:top w:val="none" w:sz="0" w:space="0" w:color="auto"/>
        <w:left w:val="none" w:sz="0" w:space="0" w:color="auto"/>
        <w:bottom w:val="none" w:sz="0" w:space="0" w:color="auto"/>
        <w:right w:val="none" w:sz="0" w:space="0" w:color="auto"/>
      </w:divBdr>
    </w:div>
    <w:div w:id="970790467">
      <w:bodyDiv w:val="1"/>
      <w:marLeft w:val="0"/>
      <w:marRight w:val="0"/>
      <w:marTop w:val="0"/>
      <w:marBottom w:val="0"/>
      <w:divBdr>
        <w:top w:val="none" w:sz="0" w:space="0" w:color="auto"/>
        <w:left w:val="none" w:sz="0" w:space="0" w:color="auto"/>
        <w:bottom w:val="none" w:sz="0" w:space="0" w:color="auto"/>
        <w:right w:val="none" w:sz="0" w:space="0" w:color="auto"/>
      </w:divBdr>
    </w:div>
    <w:div w:id="1078088431">
      <w:bodyDiv w:val="1"/>
      <w:marLeft w:val="0"/>
      <w:marRight w:val="0"/>
      <w:marTop w:val="0"/>
      <w:marBottom w:val="0"/>
      <w:divBdr>
        <w:top w:val="none" w:sz="0" w:space="0" w:color="auto"/>
        <w:left w:val="none" w:sz="0" w:space="0" w:color="auto"/>
        <w:bottom w:val="none" w:sz="0" w:space="0" w:color="auto"/>
        <w:right w:val="none" w:sz="0" w:space="0" w:color="auto"/>
      </w:divBdr>
    </w:div>
    <w:div w:id="1332949285">
      <w:bodyDiv w:val="1"/>
      <w:marLeft w:val="0"/>
      <w:marRight w:val="0"/>
      <w:marTop w:val="0"/>
      <w:marBottom w:val="0"/>
      <w:divBdr>
        <w:top w:val="none" w:sz="0" w:space="0" w:color="auto"/>
        <w:left w:val="none" w:sz="0" w:space="0" w:color="auto"/>
        <w:bottom w:val="none" w:sz="0" w:space="0" w:color="auto"/>
        <w:right w:val="none" w:sz="0" w:space="0" w:color="auto"/>
      </w:divBdr>
    </w:div>
    <w:div w:id="20926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ound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cra.org/water/recreation-and-safety/safe-swimming/pages/recreational-water-illnesses.asp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file:///C:\Users\temacl\Desktop\doc\www,impavido.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doctorswithoutborders.org/our-work/medical-issues/kala-azar-leishmaniasis" TargetMode="External"/><Relationship Id="rId3" Type="http://schemas.openxmlformats.org/officeDocument/2006/relationships/hyperlink" Target="http://www.who.int/mediacentre/factsheets/fs375/en/" TargetMode="External"/><Relationship Id="rId7" Type="http://schemas.openxmlformats.org/officeDocument/2006/relationships/hyperlink" Target="http://jid.oxfordjournals.org/" TargetMode="External"/><Relationship Id="rId2" Type="http://schemas.openxmlformats.org/officeDocument/2006/relationships/hyperlink" Target="http://www.who.int/mediacentre/factsheets/fs375/en/" TargetMode="External"/><Relationship Id="rId1" Type="http://schemas.openxmlformats.org/officeDocument/2006/relationships/hyperlink" Target="http://www.who.int/leishmaniasis/en/" TargetMode="External"/><Relationship Id="rId6" Type="http://schemas.openxmlformats.org/officeDocument/2006/relationships/hyperlink" Target="http://jid.oxfordjournals.org/search?author1=Ibeth+Cristina+Romero&amp;sortspec=date&amp;submit=Submit" TargetMode="External"/><Relationship Id="rId5" Type="http://schemas.openxmlformats.org/officeDocument/2006/relationships/hyperlink" Target="http://jid.oxfordjournals.org/search?author1=Leyder+Elena+Lozano&amp;sortspec=date&amp;submit=Submit" TargetMode="External"/><Relationship Id="rId10" Type="http://schemas.openxmlformats.org/officeDocument/2006/relationships/hyperlink" Target="http://www.who.int/mediacentre/factsheets/fs375/en/" TargetMode="External"/><Relationship Id="rId4" Type="http://schemas.openxmlformats.org/officeDocument/2006/relationships/hyperlink" Target="http://jid.oxfordjournals.org/search?author1=Roger+Adrian+Figueroa&amp;sortspec=date&amp;submit=Submit" TargetMode="External"/><Relationship Id="rId9" Type="http://schemas.openxmlformats.org/officeDocument/2006/relationships/hyperlink" Target="http://www.who.int/neglected_diseases/news/SEARO_poised_to_defeat_VL/e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profounda.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A4"/>
    <w:rsid w:val="005E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E1E5A1174C436E9C4888980BC12781">
    <w:name w:val="10E1E5A1174C436E9C4888980BC12781"/>
    <w:rsid w:val="005E4FA4"/>
  </w:style>
  <w:style w:type="paragraph" w:customStyle="1" w:styleId="856A9E59F46942F2A99A0E80C5230C57">
    <w:name w:val="856A9E59F46942F2A99A0E80C5230C57"/>
    <w:rsid w:val="005E4FA4"/>
  </w:style>
  <w:style w:type="paragraph" w:customStyle="1" w:styleId="BF0D245E04444A6899F6B169FB7CA3FD">
    <w:name w:val="BF0D245E04444A6899F6B169FB7CA3FD"/>
    <w:rsid w:val="005E4FA4"/>
  </w:style>
  <w:style w:type="paragraph" w:customStyle="1" w:styleId="F6826AAA7CDA47D690D89CA1917CEE44">
    <w:name w:val="F6826AAA7CDA47D690D89CA1917CEE44"/>
    <w:rsid w:val="005E4FA4"/>
  </w:style>
  <w:style w:type="paragraph" w:customStyle="1" w:styleId="B83ADD9AA6514F68A991FF2B895B339D">
    <w:name w:val="B83ADD9AA6514F68A991FF2B895B339D"/>
    <w:rsid w:val="005E4FA4"/>
  </w:style>
  <w:style w:type="paragraph" w:customStyle="1" w:styleId="DC5E3F14D40444CBBB90D6C89BDD17E3">
    <w:name w:val="DC5E3F14D40444CBBB90D6C89BDD17E3"/>
    <w:rsid w:val="005E4FA4"/>
  </w:style>
  <w:style w:type="paragraph" w:customStyle="1" w:styleId="C64D2216FAE14093B2E452DB1A8B3775">
    <w:name w:val="C64D2216FAE14093B2E452DB1A8B3775"/>
    <w:rsid w:val="005E4FA4"/>
  </w:style>
  <w:style w:type="paragraph" w:customStyle="1" w:styleId="E7E8B03A1E12499896EB7648A070F166">
    <w:name w:val="E7E8B03A1E12499896EB7648A070F166"/>
    <w:rsid w:val="005E4FA4"/>
  </w:style>
  <w:style w:type="paragraph" w:customStyle="1" w:styleId="DE762D6E90614223BB7AB6CB01B070A3">
    <w:name w:val="DE762D6E90614223BB7AB6CB01B070A3"/>
    <w:rsid w:val="005E4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18621-528C-4269-ABE4-6CAE9284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7000</Words>
  <Characters>39902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Harold Silverman</dc:creator>
  <cp:lastModifiedBy>Todd MacLaughlan</cp:lastModifiedBy>
  <cp:revision>2</cp:revision>
  <cp:lastPrinted>2016-03-10T20:06:00Z</cp:lastPrinted>
  <dcterms:created xsi:type="dcterms:W3CDTF">2017-11-06T20:17:00Z</dcterms:created>
  <dcterms:modified xsi:type="dcterms:W3CDTF">2017-11-06T20:17:00Z</dcterms:modified>
</cp:coreProperties>
</file>